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3F1F3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3F1F33">
        <w:rPr>
          <w:rFonts w:ascii="Tahoma" w:hAnsi="Tahoma" w:cs="Tahoma"/>
          <w:sz w:val="22"/>
          <w:szCs w:val="22"/>
        </w:rPr>
        <w:t>0</w:t>
      </w:r>
      <w:r w:rsidR="003F1F33">
        <w:rPr>
          <w:rFonts w:ascii="Tahoma" w:hAnsi="Tahoma" w:cs="Tahoma"/>
          <w:sz w:val="22"/>
          <w:szCs w:val="22"/>
          <w:lang w:val="en-US"/>
        </w:rPr>
        <w:t>5</w:t>
      </w:r>
      <w:r w:rsidR="00A25905">
        <w:rPr>
          <w:rFonts w:ascii="Tahoma" w:hAnsi="Tahoma" w:cs="Tahoma"/>
          <w:sz w:val="22"/>
          <w:szCs w:val="22"/>
        </w:rPr>
        <w:t>/</w:t>
      </w:r>
      <w:r w:rsidRPr="003F1F33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3F1F33">
        <w:rPr>
          <w:rFonts w:ascii="Tahoma" w:hAnsi="Tahoma" w:cs="Tahoma"/>
          <w:sz w:val="22"/>
          <w:szCs w:val="22"/>
        </w:rPr>
        <w:t>2013</w:t>
      </w:r>
    </w:p>
    <w:p w:rsidR="00A25905" w:rsidRPr="003F1F33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3F1F33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</w:t>
      </w:r>
      <w:r w:rsidR="003F1F33">
        <w:rPr>
          <w:rFonts w:ascii="Tahoma" w:hAnsi="Tahoma" w:cs="Tahoma"/>
          <w:sz w:val="22"/>
          <w:szCs w:val="22"/>
          <w:lang w:val="en-US"/>
        </w:rPr>
        <w:t>5801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3F1F33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3F1F33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3F1F33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3F1F33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1F33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3F1F33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1A0DD7" w:rsidRPr="001A0DD7">
        <w:rPr>
          <w:rFonts w:ascii="Tahoma" w:hAnsi="Tahoma" w:cs="Tahoma"/>
          <w:sz w:val="22"/>
          <w:szCs w:val="22"/>
        </w:rPr>
        <w:t>199415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0</w:t>
      </w:r>
      <w:r w:rsidRPr="003F1F33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</w:t>
      </w:r>
      <w:r>
        <w:rPr>
          <w:rFonts w:ascii="Tahoma" w:hAnsi="Tahoma" w:cs="Tahoma"/>
          <w:sz w:val="22"/>
          <w:szCs w:val="22"/>
        </w:rPr>
        <w:t>ας  (</w:t>
      </w:r>
      <w:proofErr w:type="spellStart"/>
      <w:r>
        <w:rPr>
          <w:rFonts w:ascii="Tahoma" w:hAnsi="Tahoma" w:cs="Tahoma"/>
          <w:sz w:val="22"/>
          <w:szCs w:val="22"/>
        </w:rPr>
        <w:t>www</w:t>
      </w:r>
      <w:proofErr w:type="spellEnd"/>
      <w:r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gmbouka</w:t>
      </w:r>
      <w:proofErr w:type="spellEnd"/>
      <w:r w:rsidRPr="003F1F33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 w:rsidRPr="003F1F33">
        <w:rPr>
          <w:rFonts w:ascii="Tahoma" w:hAnsi="Tahoma" w:cs="Tahoma"/>
          <w:sz w:val="22"/>
          <w:szCs w:val="22"/>
        </w:rPr>
        <w:t>)</w:t>
      </w:r>
      <w:r w:rsidR="003F5EDD" w:rsidRPr="003F5EDD">
        <w:rPr>
          <w:rFonts w:ascii="Tahoma" w:hAnsi="Tahoma" w:cs="Tahoma"/>
          <w:sz w:val="22"/>
          <w:szCs w:val="22"/>
        </w:rPr>
        <w:t xml:space="preserve">  με επωνυμία “</w:t>
      </w:r>
      <w:r w:rsidRPr="003F1F33">
        <w:rPr>
          <w:rFonts w:ascii="Tahoma" w:hAnsi="Tahoma" w:cs="Tahoma"/>
          <w:sz w:val="22"/>
          <w:szCs w:val="22"/>
        </w:rPr>
        <w:t>ΞΕΝΟΔΟΧΕΙΑΚΕΣ ΚΑΙ ΤΟΥΡΙΣΤΙΚΕΣ ΕΠΙΧΕΙΡΗΣΕΙΣ ΜΙΧΑΗΛ Π. ΓΕΩΡΓΙΟΠΟΥΛΟΣ ΑΝΩΝΥΜΗ ΕΤΑΙΡΙΑ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3F1F33">
        <w:rPr>
          <w:rFonts w:ascii="Tahoma" w:hAnsi="Tahoma" w:cs="Tahoma"/>
          <w:sz w:val="22"/>
          <w:szCs w:val="22"/>
        </w:rPr>
        <w:t>15438445000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3F1F33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3F1F33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3F1F33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3F1F33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3F1F33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696" w:rsidRDefault="00F10696">
      <w:r>
        <w:separator/>
      </w:r>
    </w:p>
  </w:endnote>
  <w:endnote w:type="continuationSeparator" w:id="0">
    <w:p w:rsidR="00F10696" w:rsidRDefault="00F1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F1F33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3F1F33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696" w:rsidRDefault="00F10696">
      <w:r>
        <w:separator/>
      </w:r>
    </w:p>
  </w:footnote>
  <w:footnote w:type="continuationSeparator" w:id="0">
    <w:p w:rsidR="00F10696" w:rsidRDefault="00F10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A0DD7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1F33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0696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3F1F33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3F1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3F1F33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3F1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2014-06-03T05:13:00Z</dcterms:created>
  <dcterms:modified xsi:type="dcterms:W3CDTF">2014-06-03T05:15:00Z</dcterms:modified>
</cp:coreProperties>
</file>