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228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B228FC" w:rsidRPr="00B228FC">
        <w:rPr>
          <w:rFonts w:ascii="Tahoma" w:hAnsi="Tahoma" w:cs="Tahoma"/>
          <w:sz w:val="22"/>
          <w:szCs w:val="22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B228F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228FC" w:rsidRPr="00B228FC">
        <w:rPr>
          <w:rFonts w:ascii="Tahoma" w:hAnsi="Tahoma" w:cs="Tahoma"/>
          <w:sz w:val="22"/>
          <w:szCs w:val="22"/>
        </w:rPr>
        <w:t>5</w:t>
      </w:r>
      <w:r w:rsidR="00B228FC">
        <w:rPr>
          <w:rFonts w:ascii="Tahoma" w:hAnsi="Tahoma" w:cs="Tahoma"/>
          <w:sz w:val="22"/>
          <w:szCs w:val="22"/>
          <w:lang w:val="en-US"/>
        </w:rPr>
        <w:t>920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B7614B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B228FC" w:rsidRPr="00B228FC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244A01">
        <w:rPr>
          <w:rFonts w:ascii="Tahoma" w:hAnsi="Tahoma" w:cs="Tahoma"/>
          <w:sz w:val="22"/>
          <w:szCs w:val="22"/>
        </w:rPr>
        <w:t xml:space="preserve">Καταχώρησης (ΚΑΚ) </w:t>
      </w:r>
      <w:bookmarkStart w:id="0" w:name="_GoBack"/>
      <w:bookmarkEnd w:id="0"/>
      <w:r w:rsidR="00745BBC" w:rsidRPr="00745BBC">
        <w:rPr>
          <w:rFonts w:ascii="Tahoma" w:hAnsi="Tahoma" w:cs="Tahoma"/>
          <w:sz w:val="22"/>
          <w:szCs w:val="22"/>
        </w:rPr>
        <w:t>196628</w:t>
      </w:r>
      <w:r>
        <w:rPr>
          <w:rFonts w:ascii="Tahoma" w:hAnsi="Tahoma" w:cs="Tahoma"/>
          <w:sz w:val="22"/>
          <w:szCs w:val="22"/>
        </w:rPr>
        <w:t xml:space="preserve">  η από </w:t>
      </w:r>
      <w:r w:rsidR="00B228FC" w:rsidRPr="00B228FC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B228FC">
        <w:rPr>
          <w:rFonts w:ascii="Tahoma" w:hAnsi="Tahoma" w:cs="Tahoma"/>
          <w:sz w:val="22"/>
          <w:szCs w:val="22"/>
          <w:lang w:val="en-US"/>
        </w:rPr>
        <w:t>enplo</w:t>
      </w:r>
      <w:proofErr w:type="spellEnd"/>
      <w:r w:rsidR="00B228FC" w:rsidRPr="00B228FC">
        <w:rPr>
          <w:rFonts w:ascii="Tahoma" w:hAnsi="Tahoma" w:cs="Tahoma"/>
          <w:sz w:val="22"/>
          <w:szCs w:val="22"/>
        </w:rPr>
        <w:t>.</w:t>
      </w:r>
      <w:r w:rsidR="00B228FC">
        <w:rPr>
          <w:rFonts w:ascii="Tahoma" w:hAnsi="Tahoma" w:cs="Tahoma"/>
          <w:sz w:val="22"/>
          <w:szCs w:val="22"/>
          <w:lang w:val="en-US"/>
        </w:rPr>
        <w:t>net</w:t>
      </w:r>
      <w:r w:rsidR="00B228FC">
        <w:rPr>
          <w:rFonts w:ascii="Tahoma" w:hAnsi="Tahoma" w:cs="Tahoma"/>
          <w:sz w:val="22"/>
          <w:szCs w:val="22"/>
        </w:rPr>
        <w:t>)  με επωνυμία “</w:t>
      </w:r>
      <w:r w:rsidR="00B228FC" w:rsidRPr="00B228FC">
        <w:rPr>
          <w:rFonts w:ascii="Tahoma" w:hAnsi="Tahoma" w:cs="Tahoma"/>
          <w:sz w:val="22"/>
          <w:szCs w:val="22"/>
        </w:rPr>
        <w:t>ΤΟΥΡΙΣΤΙΚΕΣ ΚΑΙ ΞΕΝΟΔΟΧΕΙΑΚΕΣ ΕΠΙΧΕΙΡΗΣΕΙΣ Θ. ΜΙΧΑΛΟΠΟΥΛΟΣ ΑΕ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B228FC" w:rsidRPr="00B228FC">
        <w:rPr>
          <w:rFonts w:ascii="Tahoma" w:hAnsi="Tahoma" w:cs="Tahoma"/>
          <w:sz w:val="22"/>
          <w:szCs w:val="22"/>
        </w:rPr>
        <w:t>15683045000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B7614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7D9" w:rsidRDefault="00B317D9">
      <w:r>
        <w:separator/>
      </w:r>
    </w:p>
  </w:endnote>
  <w:endnote w:type="continuationSeparator" w:id="0">
    <w:p w:rsidR="00B317D9" w:rsidRDefault="00B3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7D9" w:rsidRDefault="00B317D9">
      <w:r>
        <w:separator/>
      </w:r>
    </w:p>
  </w:footnote>
  <w:footnote w:type="continuationSeparator" w:id="0">
    <w:p w:rsidR="00B317D9" w:rsidRDefault="00B31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C1C82"/>
    <w:rsid w:val="006E04F8"/>
    <w:rsid w:val="006E0FFC"/>
    <w:rsid w:val="007159FD"/>
    <w:rsid w:val="00731E9A"/>
    <w:rsid w:val="00737F26"/>
    <w:rsid w:val="00745BBC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228FC"/>
    <w:rsid w:val="00B317D9"/>
    <w:rsid w:val="00B33C2D"/>
    <w:rsid w:val="00B35BCD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2014-05-27T08:00:00Z</dcterms:created>
  <dcterms:modified xsi:type="dcterms:W3CDTF">2014-05-27T08:03:00Z</dcterms:modified>
</cp:coreProperties>
</file>