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121A8F">
              <w:rPr>
                <w:sz w:val="22"/>
                <w:lang w:val="en-US"/>
              </w:rPr>
              <w:t>19</w:t>
            </w:r>
            <w:r w:rsidR="00756DD1">
              <w:rPr>
                <w:sz w:val="22"/>
                <w:lang w:val="en-US"/>
              </w:rPr>
              <w:t>/</w:t>
            </w:r>
            <w:r w:rsidR="00D619DE">
              <w:rPr>
                <w:sz w:val="22"/>
                <w:lang w:val="en-US"/>
              </w:rPr>
              <w:t>11</w:t>
            </w:r>
            <w:r w:rsidR="00756DD1">
              <w:rPr>
                <w:sz w:val="22"/>
                <w:lang w:val="en-US"/>
              </w:rPr>
              <w:t>/2013</w:t>
            </w:r>
            <w:r w:rsidR="00CE422F" w:rsidRPr="00AB1601">
              <w:rPr>
                <w:sz w:val="22"/>
              </w:rPr>
              <w:t xml:space="preserve">               </w:t>
            </w:r>
          </w:p>
          <w:p w:rsidR="00CE422F" w:rsidRPr="0068416B" w:rsidRDefault="00CE422F">
            <w:pPr>
              <w:rPr>
                <w:b/>
                <w:bCs/>
                <w:sz w:val="22"/>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121A8F">
              <w:rPr>
                <w:b/>
                <w:bCs/>
                <w:sz w:val="22"/>
                <w:lang w:val="en-US"/>
              </w:rPr>
              <w:t>7169</w:t>
            </w:r>
          </w:p>
          <w:p w:rsidR="00CE422F" w:rsidRPr="00AB1601" w:rsidRDefault="00CE422F" w:rsidP="00CB400D">
            <w:pPr>
              <w:rPr>
                <w:sz w:val="22"/>
              </w:rPr>
            </w:pPr>
          </w:p>
        </w:tc>
      </w:tr>
    </w:tbl>
    <w:p w:rsidR="00CE422F" w:rsidRPr="00AB1601" w:rsidRDefault="00DC0CBA">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2"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160B3D" w:rsidP="00537F21">
            <w:pPr>
              <w:rPr>
                <w:sz w:val="22"/>
                <w:lang w:val="en-US"/>
              </w:rPr>
            </w:pPr>
            <w:hyperlink r:id="rId7" w:history="1">
              <w:r w:rsidR="00537F21" w:rsidRPr="002E0A50">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640988" w:rsidRDefault="00E5369C" w:rsidP="00121A8F">
            <w:pPr>
              <w:rPr>
                <w:sz w:val="22"/>
              </w:rPr>
            </w:pPr>
            <w:r>
              <w:rPr>
                <w:color w:val="000000"/>
                <w:sz w:val="22"/>
                <w:szCs w:val="22"/>
              </w:rPr>
              <w:t>Δ</w:t>
            </w:r>
            <w:r w:rsidRPr="001F3215">
              <w:rPr>
                <w:color w:val="000000"/>
                <w:sz w:val="22"/>
                <w:szCs w:val="22"/>
              </w:rPr>
              <w:t>ιπλότυπο Δ.Ο.Υ.</w:t>
            </w:r>
            <w:r>
              <w:rPr>
                <w:color w:val="000000"/>
                <w:sz w:val="22"/>
                <w:szCs w:val="22"/>
              </w:rPr>
              <w:t xml:space="preserve"> </w:t>
            </w:r>
            <w:r w:rsidR="00121A8F">
              <w:rPr>
                <w:color w:val="000000"/>
                <w:sz w:val="22"/>
                <w:szCs w:val="22"/>
                <w:lang w:val="en-US"/>
              </w:rPr>
              <w:t>6628</w:t>
            </w:r>
            <w:r w:rsidR="000206C0">
              <w:rPr>
                <w:color w:val="000000"/>
                <w:sz w:val="22"/>
                <w:szCs w:val="22"/>
              </w:rPr>
              <w:t>/</w:t>
            </w:r>
            <w:r w:rsidR="00121A8F">
              <w:rPr>
                <w:color w:val="000000"/>
                <w:sz w:val="22"/>
                <w:szCs w:val="22"/>
                <w:lang w:val="en-US"/>
              </w:rPr>
              <w:t>30</w:t>
            </w:r>
            <w:r w:rsidR="00780F6C">
              <w:rPr>
                <w:color w:val="000000"/>
                <w:sz w:val="22"/>
                <w:szCs w:val="22"/>
                <w:lang w:val="en-US"/>
              </w:rPr>
              <w:t>.</w:t>
            </w:r>
            <w:r w:rsidR="000206C0">
              <w:rPr>
                <w:color w:val="000000"/>
                <w:sz w:val="22"/>
                <w:szCs w:val="22"/>
              </w:rPr>
              <w:t>07.2013</w:t>
            </w:r>
          </w:p>
        </w:tc>
      </w:tr>
      <w:tr w:rsidR="00E5369C" w:rsidRPr="00640988">
        <w:tc>
          <w:tcPr>
            <w:tcW w:w="1008" w:type="dxa"/>
          </w:tcPr>
          <w:p w:rsidR="00E5369C" w:rsidRPr="002A7C3B" w:rsidRDefault="00E5369C" w:rsidP="00E5369C">
            <w:pPr>
              <w:rPr>
                <w:b/>
                <w:sz w:val="22"/>
                <w:szCs w:val="22"/>
              </w:rPr>
            </w:pPr>
          </w:p>
        </w:tc>
        <w:tc>
          <w:tcPr>
            <w:tcW w:w="4032" w:type="dxa"/>
          </w:tcPr>
          <w:p w:rsidR="00E5369C" w:rsidRPr="00E950F5" w:rsidRDefault="00E950F5" w:rsidP="00D619DE">
            <w:pPr>
              <w:rPr>
                <w:color w:val="000000"/>
                <w:sz w:val="22"/>
                <w:szCs w:val="22"/>
                <w:lang w:val="en-US"/>
              </w:rPr>
            </w:pPr>
            <w:r>
              <w:rPr>
                <w:color w:val="000000"/>
                <w:sz w:val="22"/>
                <w:szCs w:val="22"/>
                <w:lang w:val="en-US"/>
              </w:rPr>
              <w:t xml:space="preserve">                               </w:t>
            </w:r>
          </w:p>
        </w:tc>
      </w:tr>
      <w:tr w:rsidR="00E5369C">
        <w:tc>
          <w:tcPr>
            <w:tcW w:w="1008" w:type="dxa"/>
          </w:tcPr>
          <w:p w:rsidR="00E5369C" w:rsidRPr="00ED3CD4" w:rsidRDefault="00E5369C" w:rsidP="00E5369C">
            <w:pPr>
              <w:rPr>
                <w:b/>
                <w:sz w:val="22"/>
              </w:rPr>
            </w:pPr>
            <w:r>
              <w:rPr>
                <w:b/>
                <w:sz w:val="22"/>
              </w:rPr>
              <w:t>ΚΟΙΝ  :</w:t>
            </w:r>
          </w:p>
        </w:tc>
        <w:tc>
          <w:tcPr>
            <w:tcW w:w="4032" w:type="dxa"/>
          </w:tcPr>
          <w:p w:rsidR="00E5369C" w:rsidRPr="008815B0" w:rsidRDefault="00121A8F" w:rsidP="00316EC2">
            <w:pPr>
              <w:snapToGrid w:val="0"/>
              <w:rPr>
                <w:color w:val="000000"/>
                <w:sz w:val="22"/>
                <w:szCs w:val="22"/>
              </w:rPr>
            </w:pPr>
            <w:r w:rsidRPr="00121A8F">
              <w:rPr>
                <w:color w:val="000000"/>
                <w:sz w:val="22"/>
                <w:szCs w:val="22"/>
              </w:rPr>
              <w:t>ΧΡΩΜΑΤΟΥΡΓΕΙΑ ΤΡΙΠΟΛΕΩΣ ΑΒΕΕ</w:t>
            </w:r>
          </w:p>
        </w:tc>
      </w:tr>
    </w:tbl>
    <w:tbl>
      <w:tblPr>
        <w:tblW w:w="0" w:type="auto"/>
        <w:tblLook w:val="01E0"/>
      </w:tblPr>
      <w:tblGrid>
        <w:gridCol w:w="5267"/>
      </w:tblGrid>
      <w:tr w:rsidR="00121A8F" w:rsidRPr="001F7F50" w:rsidTr="002E7340">
        <w:tc>
          <w:tcPr>
            <w:tcW w:w="5555" w:type="dxa"/>
          </w:tcPr>
          <w:p w:rsidR="00640988" w:rsidRPr="00826F2D" w:rsidRDefault="00640988" w:rsidP="0064572C">
            <w:pPr>
              <w:rPr>
                <w:sz w:val="16"/>
                <w:szCs w:val="16"/>
              </w:rPr>
            </w:pPr>
          </w:p>
        </w:tc>
      </w:tr>
    </w:tbl>
    <w:p w:rsidR="003C37D8" w:rsidRDefault="003C37D8" w:rsidP="00F7062B">
      <w:pPr>
        <w:pStyle w:val="20"/>
        <w:tabs>
          <w:tab w:val="left" w:pos="9781"/>
        </w:tabs>
        <w:spacing w:line="240" w:lineRule="auto"/>
        <w:rPr>
          <w:rFonts w:ascii="Times New Roman" w:hAnsi="Times New Roman"/>
          <w:b w:val="0"/>
          <w:color w:val="000000"/>
          <w:sz w:val="22"/>
          <w:szCs w:val="22"/>
        </w:rPr>
      </w:pPr>
    </w:p>
    <w:p w:rsidR="000206C0" w:rsidRDefault="000206C0" w:rsidP="00F7062B">
      <w:pPr>
        <w:pStyle w:val="20"/>
        <w:tabs>
          <w:tab w:val="left" w:pos="9781"/>
        </w:tabs>
        <w:spacing w:line="240" w:lineRule="auto"/>
        <w:rPr>
          <w:rFonts w:ascii="Times New Roman" w:hAnsi="Times New Roman"/>
          <w:b w:val="0"/>
          <w:color w:val="000000"/>
          <w:sz w:val="22"/>
          <w:szCs w:val="22"/>
        </w:rPr>
      </w:pPr>
    </w:p>
    <w:p w:rsidR="003B445C" w:rsidRDefault="003B445C" w:rsidP="003B445C">
      <w:pPr>
        <w:jc w:val="center"/>
        <w:rPr>
          <w:b/>
          <w:sz w:val="20"/>
          <w:szCs w:val="20"/>
          <w:u w:val="single"/>
        </w:rPr>
      </w:pPr>
      <w:r>
        <w:rPr>
          <w:b/>
          <w:sz w:val="20"/>
          <w:szCs w:val="20"/>
          <w:u w:val="single"/>
        </w:rPr>
        <w:t>ΑΝΑΚΟΙΝΩΣΗ</w:t>
      </w:r>
    </w:p>
    <w:p w:rsidR="003B445C" w:rsidRDefault="003B445C" w:rsidP="003B445C">
      <w:pPr>
        <w:pStyle w:val="20"/>
        <w:tabs>
          <w:tab w:val="left" w:pos="9781"/>
        </w:tabs>
        <w:spacing w:line="240" w:lineRule="auto"/>
        <w:rPr>
          <w:rFonts w:ascii="Times New Roman" w:hAnsi="Times New Roman"/>
          <w:b w:val="0"/>
          <w:color w:val="000000"/>
          <w:sz w:val="22"/>
          <w:szCs w:val="22"/>
        </w:rPr>
      </w:pPr>
    </w:p>
    <w:p w:rsidR="003B445C" w:rsidRPr="00121A8F" w:rsidRDefault="003B445C" w:rsidP="003B445C">
      <w:pPr>
        <w:jc w:val="both"/>
        <w:rPr>
          <w:b/>
          <w:sz w:val="20"/>
          <w:szCs w:val="20"/>
        </w:rPr>
      </w:pPr>
      <w:r>
        <w:rPr>
          <w:sz w:val="20"/>
          <w:szCs w:val="20"/>
        </w:rPr>
        <w:t xml:space="preserve">Καταχώρισης στο Γενικό Εμπορικό Μητρώο (Γ.Ε.ΜΗ.), με βάση τις διατάξεις του Εμπορικού Νόμου, του Ν. 3419/2005 και του Ν.3583/2010, τροποποίηση της Ανώνυμης Εταιρείας, με την επωνυμία </w:t>
      </w:r>
      <w:r>
        <w:rPr>
          <w:b/>
          <w:sz w:val="20"/>
          <w:szCs w:val="20"/>
        </w:rPr>
        <w:t>«</w:t>
      </w:r>
      <w:r w:rsidR="00121A8F" w:rsidRPr="00121A8F">
        <w:rPr>
          <w:b/>
          <w:sz w:val="20"/>
          <w:szCs w:val="20"/>
        </w:rPr>
        <w:t>ΧΡΩΜΑΤΟΥΡΓΕΙΑ ΤΡΙΠΟΛΕΩΣ ΑΒΕΕ</w:t>
      </w:r>
      <w:r>
        <w:rPr>
          <w:b/>
          <w:sz w:val="20"/>
          <w:szCs w:val="20"/>
        </w:rPr>
        <w:t xml:space="preserve">», </w:t>
      </w:r>
      <w:r>
        <w:rPr>
          <w:sz w:val="20"/>
          <w:szCs w:val="20"/>
        </w:rPr>
        <w:t>ΑΡΜΑΕ</w:t>
      </w:r>
      <w:r>
        <w:rPr>
          <w:b/>
          <w:sz w:val="20"/>
          <w:szCs w:val="20"/>
        </w:rPr>
        <w:t xml:space="preserve"> </w:t>
      </w:r>
      <w:r w:rsidR="00121A8F" w:rsidRPr="00121A8F">
        <w:rPr>
          <w:b/>
          <w:sz w:val="20"/>
          <w:szCs w:val="20"/>
        </w:rPr>
        <w:t>18652/11/B/89/13</w:t>
      </w:r>
      <w:r>
        <w:rPr>
          <w:b/>
          <w:sz w:val="20"/>
          <w:szCs w:val="20"/>
        </w:rPr>
        <w:t xml:space="preserve"> </w:t>
      </w:r>
      <w:r>
        <w:rPr>
          <w:sz w:val="20"/>
          <w:szCs w:val="20"/>
        </w:rPr>
        <w:t xml:space="preserve">και τον αριθμό ΓΕΜΗ </w:t>
      </w:r>
      <w:r w:rsidR="00121A8F" w:rsidRPr="00121A8F">
        <w:rPr>
          <w:b/>
          <w:sz w:val="20"/>
          <w:szCs w:val="20"/>
        </w:rPr>
        <w:t>013377817000</w:t>
      </w:r>
      <w:r>
        <w:rPr>
          <w:b/>
          <w:sz w:val="20"/>
          <w:szCs w:val="20"/>
        </w:rPr>
        <w:t>.</w:t>
      </w:r>
    </w:p>
    <w:p w:rsidR="003B445C" w:rsidRPr="00121A8F" w:rsidRDefault="003B445C" w:rsidP="003B445C">
      <w:pPr>
        <w:jc w:val="both"/>
        <w:rPr>
          <w:b/>
          <w:sz w:val="20"/>
          <w:szCs w:val="20"/>
        </w:rPr>
      </w:pPr>
    </w:p>
    <w:p w:rsidR="00644AA0" w:rsidRPr="00147FC6" w:rsidRDefault="00BA395C" w:rsidP="00197897">
      <w:pPr>
        <w:keepLines/>
        <w:autoSpaceDE w:val="0"/>
        <w:autoSpaceDN w:val="0"/>
        <w:adjustRightInd w:val="0"/>
        <w:jc w:val="center"/>
        <w:rPr>
          <w:b/>
          <w:bCs/>
          <w:color w:val="000000"/>
          <w:sz w:val="20"/>
          <w:szCs w:val="20"/>
        </w:rPr>
      </w:pPr>
      <w:r w:rsidRPr="00147FC6">
        <w:rPr>
          <w:b/>
          <w:bCs/>
          <w:color w:val="000000"/>
          <w:sz w:val="20"/>
          <w:szCs w:val="20"/>
        </w:rPr>
        <w:t xml:space="preserve">Ο </w:t>
      </w:r>
      <w:r w:rsidR="001A6C84" w:rsidRPr="00147FC6">
        <w:rPr>
          <w:b/>
          <w:bCs/>
          <w:color w:val="000000"/>
          <w:sz w:val="20"/>
          <w:szCs w:val="20"/>
        </w:rPr>
        <w:t>ΠΡ</w:t>
      </w:r>
      <w:r w:rsidR="00D24438" w:rsidRPr="00147FC6">
        <w:rPr>
          <w:b/>
          <w:bCs/>
          <w:color w:val="000000"/>
          <w:sz w:val="20"/>
          <w:szCs w:val="20"/>
        </w:rPr>
        <w:t>Ο</w:t>
      </w:r>
      <w:r w:rsidR="001A6C84" w:rsidRPr="00147FC6">
        <w:rPr>
          <w:b/>
          <w:bCs/>
          <w:color w:val="000000"/>
          <w:sz w:val="20"/>
          <w:szCs w:val="20"/>
        </w:rPr>
        <w:t>Ε</w:t>
      </w:r>
      <w:r w:rsidR="00D24438" w:rsidRPr="00147FC6">
        <w:rPr>
          <w:b/>
          <w:bCs/>
          <w:color w:val="000000"/>
          <w:sz w:val="20"/>
          <w:szCs w:val="20"/>
        </w:rPr>
        <w:t>ΔΡΟΣ ΤΟΥ ΕΠΙΜΕΛΗΤΗΡΙΟΥ ΒΟΙΩΤΙΑΣ</w:t>
      </w:r>
    </w:p>
    <w:p w:rsidR="00397D9E" w:rsidRPr="00147FC6" w:rsidRDefault="00397D9E" w:rsidP="00F7062B">
      <w:pPr>
        <w:keepLines/>
        <w:autoSpaceDE w:val="0"/>
        <w:autoSpaceDN w:val="0"/>
        <w:adjustRightInd w:val="0"/>
        <w:jc w:val="both"/>
        <w:rPr>
          <w:b/>
          <w:color w:val="000000"/>
          <w:sz w:val="20"/>
          <w:szCs w:val="20"/>
        </w:rPr>
      </w:pPr>
    </w:p>
    <w:p w:rsidR="00121A8F" w:rsidRDefault="008C320F" w:rsidP="00121A8F">
      <w:pPr>
        <w:rPr>
          <w:sz w:val="20"/>
          <w:szCs w:val="20"/>
        </w:rPr>
      </w:pPr>
      <w:r w:rsidRPr="0068416B">
        <w:rPr>
          <w:sz w:val="20"/>
          <w:szCs w:val="20"/>
        </w:rPr>
        <w:t xml:space="preserve">Την </w:t>
      </w:r>
      <w:r w:rsidR="00BD7817" w:rsidRPr="00BD7817">
        <w:rPr>
          <w:sz w:val="20"/>
          <w:szCs w:val="20"/>
        </w:rPr>
        <w:t>01</w:t>
      </w:r>
      <w:r w:rsidRPr="0068416B">
        <w:rPr>
          <w:sz w:val="20"/>
          <w:szCs w:val="20"/>
        </w:rPr>
        <w:t>/</w:t>
      </w:r>
      <w:r w:rsidR="00D619DE" w:rsidRPr="0068416B">
        <w:rPr>
          <w:sz w:val="20"/>
          <w:szCs w:val="20"/>
        </w:rPr>
        <w:t>11</w:t>
      </w:r>
      <w:r w:rsidRPr="0068416B">
        <w:rPr>
          <w:sz w:val="20"/>
          <w:szCs w:val="20"/>
        </w:rPr>
        <w:t>/2013 καταχωρήθηκε στο Γενικό Εμπορικό Μητρώο της Υπηρεσία Γ.Ε.ΜΗ.</w:t>
      </w:r>
      <w:r w:rsidR="00080C03" w:rsidRPr="0068416B">
        <w:rPr>
          <w:sz w:val="20"/>
          <w:szCs w:val="20"/>
        </w:rPr>
        <w:t xml:space="preserve"> του Επιμελητηρίου Βοιωτίας</w:t>
      </w:r>
      <w:r w:rsidR="007D1A80" w:rsidRPr="0068416B">
        <w:rPr>
          <w:sz w:val="20"/>
          <w:szCs w:val="20"/>
        </w:rPr>
        <w:t xml:space="preserve">, με Κωδικό Αριθμό Καταχώρισης ΚΑΚ </w:t>
      </w:r>
      <w:r w:rsidR="00121A8F" w:rsidRPr="00121A8F">
        <w:rPr>
          <w:sz w:val="20"/>
          <w:szCs w:val="20"/>
        </w:rPr>
        <w:t>102916</w:t>
      </w:r>
      <w:r w:rsidR="007D1A80" w:rsidRPr="0068416B">
        <w:rPr>
          <w:sz w:val="20"/>
          <w:szCs w:val="20"/>
        </w:rPr>
        <w:t>,</w:t>
      </w:r>
      <w:r w:rsidRPr="0068416B">
        <w:rPr>
          <w:sz w:val="20"/>
          <w:szCs w:val="20"/>
        </w:rPr>
        <w:t xml:space="preserve"> το από </w:t>
      </w:r>
      <w:r w:rsidR="00121A8F" w:rsidRPr="00121A8F">
        <w:rPr>
          <w:sz w:val="20"/>
          <w:szCs w:val="20"/>
        </w:rPr>
        <w:t>18</w:t>
      </w:r>
      <w:r w:rsidRPr="0068416B">
        <w:rPr>
          <w:sz w:val="20"/>
          <w:szCs w:val="20"/>
        </w:rPr>
        <w:t>/</w:t>
      </w:r>
      <w:r w:rsidR="00AB5683" w:rsidRPr="0068416B">
        <w:rPr>
          <w:sz w:val="20"/>
          <w:szCs w:val="20"/>
        </w:rPr>
        <w:t>0</w:t>
      </w:r>
      <w:r w:rsidR="0068416B" w:rsidRPr="0068416B">
        <w:rPr>
          <w:sz w:val="20"/>
          <w:szCs w:val="20"/>
        </w:rPr>
        <w:t>7</w:t>
      </w:r>
      <w:r w:rsidRPr="0068416B">
        <w:rPr>
          <w:sz w:val="20"/>
          <w:szCs w:val="20"/>
        </w:rPr>
        <w:t>/201</w:t>
      </w:r>
      <w:r w:rsidR="00AB5683" w:rsidRPr="0068416B">
        <w:rPr>
          <w:sz w:val="20"/>
          <w:szCs w:val="20"/>
        </w:rPr>
        <w:t>3</w:t>
      </w:r>
      <w:r w:rsidRPr="0068416B">
        <w:rPr>
          <w:sz w:val="20"/>
          <w:szCs w:val="20"/>
        </w:rPr>
        <w:t xml:space="preserve"> Πρακτικό </w:t>
      </w:r>
      <w:r w:rsidR="0068416B" w:rsidRPr="0068416B">
        <w:rPr>
          <w:sz w:val="20"/>
          <w:szCs w:val="20"/>
        </w:rPr>
        <w:t>Έκτακτης</w:t>
      </w:r>
      <w:r w:rsidR="000206C0" w:rsidRPr="0068416B">
        <w:rPr>
          <w:sz w:val="20"/>
          <w:szCs w:val="20"/>
        </w:rPr>
        <w:t xml:space="preserve"> </w:t>
      </w:r>
      <w:r w:rsidRPr="0068416B">
        <w:rPr>
          <w:sz w:val="20"/>
          <w:szCs w:val="20"/>
        </w:rPr>
        <w:t>Γενικής Συνέλευσης</w:t>
      </w:r>
      <w:r w:rsidR="00AB5683" w:rsidRPr="0068416B">
        <w:rPr>
          <w:sz w:val="20"/>
          <w:szCs w:val="20"/>
        </w:rPr>
        <w:t xml:space="preserve"> των μετόχων </w:t>
      </w:r>
      <w:r w:rsidRPr="0068416B">
        <w:rPr>
          <w:sz w:val="20"/>
          <w:szCs w:val="20"/>
        </w:rPr>
        <w:t xml:space="preserve"> της Ανώνυμης Εταιρίας με την επωνυμία </w:t>
      </w:r>
      <w:r w:rsidR="00121A8F" w:rsidRPr="00121A8F">
        <w:rPr>
          <w:sz w:val="20"/>
          <w:szCs w:val="20"/>
        </w:rPr>
        <w:t>ΧΡΩΜΑΤΟΥΡΓΕΙΑ ΤΡΙΠΟΛΕΩΣ ΑΒΕΕ</w:t>
      </w:r>
      <w:r w:rsidRPr="0068416B">
        <w:rPr>
          <w:sz w:val="20"/>
          <w:szCs w:val="20"/>
        </w:rPr>
        <w:t xml:space="preserve">, αριθμό ΓΕΜΗ: </w:t>
      </w:r>
      <w:r w:rsidR="00121A8F" w:rsidRPr="00121A8F">
        <w:rPr>
          <w:sz w:val="20"/>
          <w:szCs w:val="20"/>
        </w:rPr>
        <w:t>013377817000</w:t>
      </w:r>
      <w:r w:rsidR="007D1A80" w:rsidRPr="0068416B">
        <w:rPr>
          <w:sz w:val="20"/>
          <w:szCs w:val="20"/>
        </w:rPr>
        <w:t>,</w:t>
      </w:r>
      <w:r w:rsidR="00E950F5" w:rsidRPr="0068416B">
        <w:rPr>
          <w:sz w:val="20"/>
          <w:szCs w:val="20"/>
        </w:rPr>
        <w:t xml:space="preserve"> ΑΡ. ΜΑΕ </w:t>
      </w:r>
      <w:r w:rsidR="00121A8F" w:rsidRPr="00121A8F">
        <w:rPr>
          <w:sz w:val="20"/>
          <w:szCs w:val="20"/>
        </w:rPr>
        <w:t>18652/11/B/89/13</w:t>
      </w:r>
      <w:r w:rsidR="00E950F5" w:rsidRPr="0068416B">
        <w:rPr>
          <w:sz w:val="20"/>
          <w:szCs w:val="20"/>
        </w:rPr>
        <w:t>,</w:t>
      </w:r>
      <w:r w:rsidR="007D1A80" w:rsidRPr="0068416B">
        <w:rPr>
          <w:sz w:val="20"/>
          <w:szCs w:val="20"/>
        </w:rPr>
        <w:t xml:space="preserve"> </w:t>
      </w:r>
      <w:r w:rsidRPr="0068416B">
        <w:rPr>
          <w:sz w:val="20"/>
          <w:szCs w:val="20"/>
        </w:rPr>
        <w:t xml:space="preserve">που εδρεύει </w:t>
      </w:r>
      <w:r w:rsidR="00D619DE" w:rsidRPr="0068416B">
        <w:rPr>
          <w:sz w:val="20"/>
          <w:szCs w:val="20"/>
        </w:rPr>
        <w:t>στ</w:t>
      </w:r>
      <w:r w:rsidR="00780F6C" w:rsidRPr="0068416B">
        <w:rPr>
          <w:sz w:val="20"/>
          <w:szCs w:val="20"/>
        </w:rPr>
        <w:t>ο Σχηματάρι</w:t>
      </w:r>
      <w:r w:rsidR="00D619DE" w:rsidRPr="0068416B">
        <w:rPr>
          <w:sz w:val="20"/>
          <w:szCs w:val="20"/>
        </w:rPr>
        <w:t xml:space="preserve"> </w:t>
      </w:r>
      <w:r w:rsidRPr="0068416B">
        <w:rPr>
          <w:sz w:val="20"/>
          <w:szCs w:val="20"/>
        </w:rPr>
        <w:t>του Νομού Βοιωτίας</w:t>
      </w:r>
      <w:r w:rsidR="007D1A80" w:rsidRPr="0068416B">
        <w:rPr>
          <w:sz w:val="20"/>
          <w:szCs w:val="20"/>
        </w:rPr>
        <w:t xml:space="preserve">, </w:t>
      </w:r>
      <w:r w:rsidRPr="0068416B">
        <w:rPr>
          <w:sz w:val="20"/>
          <w:szCs w:val="20"/>
        </w:rPr>
        <w:t>σύμφωνα με το οποίο:</w:t>
      </w:r>
    </w:p>
    <w:p w:rsidR="00121A8F" w:rsidRPr="00121A8F" w:rsidRDefault="00121A8F" w:rsidP="00121A8F">
      <w:pPr>
        <w:rPr>
          <w:sz w:val="20"/>
          <w:szCs w:val="20"/>
        </w:rPr>
      </w:pPr>
      <w:r>
        <w:rPr>
          <w:sz w:val="20"/>
          <w:szCs w:val="20"/>
        </w:rPr>
        <w:t>Η Γενική Συνέλευση αποφασίζει :</w:t>
      </w:r>
      <w:r w:rsidRPr="00121A8F">
        <w:rPr>
          <w:sz w:val="20"/>
          <w:szCs w:val="20"/>
        </w:rPr>
        <w:t xml:space="preserve">Α) την μείωση του μετοχικού κεφαλαίου της εταιρίας κατά </w:t>
      </w:r>
      <w:r w:rsidRPr="00121A8F">
        <w:rPr>
          <w:b/>
          <w:sz w:val="20"/>
          <w:szCs w:val="20"/>
        </w:rPr>
        <w:t xml:space="preserve">επτακόσιες δέκα επτά χιλιάδες εννιακόσια είκοσι ευρώ» (717.920,00 </w:t>
      </w:r>
      <w:r w:rsidRPr="00121A8F">
        <w:rPr>
          <w:sz w:val="20"/>
          <w:szCs w:val="20"/>
        </w:rPr>
        <w:t xml:space="preserve">€) με μείωση της ονομαστικής αξίας της μετοχής της εταιρίας από τριάντα (30) ευρώ σε είκοσι </w:t>
      </w:r>
      <w:r w:rsidRPr="00121A8F">
        <w:rPr>
          <w:b/>
          <w:sz w:val="20"/>
          <w:szCs w:val="20"/>
        </w:rPr>
        <w:t xml:space="preserve">τρία </w:t>
      </w:r>
      <w:r w:rsidRPr="00121A8F">
        <w:rPr>
          <w:sz w:val="20"/>
          <w:szCs w:val="20"/>
        </w:rPr>
        <w:t xml:space="preserve">(23) ευρώ ήτοι μείωση επτά (7,00) ευρώ ανά μετοχή. </w:t>
      </w:r>
      <w:r w:rsidRPr="00121A8F">
        <w:rPr>
          <w:b/>
          <w:sz w:val="20"/>
          <w:szCs w:val="20"/>
        </w:rPr>
        <w:t>Έτσι το καταβεβλημένο μετοχικό κεφάλαιο της εταιρίας μετά την άνω μείωση ανέρχεται στο ποσό των «δύο εκατομμυρίων τριακοσίων πενήντα οκτώ χιλιάδων οκτακόσιων ογδόντα ευρώ» (2.358.880,00 €) και διαιρείται σε εκατόν δύο χιλιάδες πεντακόσιες εξήντα  102.560 ονομαστικές μετοχές ονομαστικής αξίας είκοσι τρία  (23,00) ευρώ εκάστη Β</w:t>
      </w:r>
      <w:r w:rsidRPr="00121A8F">
        <w:rPr>
          <w:sz w:val="20"/>
          <w:szCs w:val="20"/>
        </w:rPr>
        <w:t xml:space="preserve">) Η ημερομηνία έναρξης καταβολής του ποσού της επιστροφής ύψους 717.920,00 ευρώ, θα καθορισθεί από το Διοικητικό Συμβούλιο της εταιρείας κατόπιν της παρέλευσης των εξήντα (60) ημερών από την δημοσιότητα της ανωτέρω απόφασης σύμφωνα με τις παραγράφους 3 και 4 του άρθρου 4 του Ν. 2190/1920 όπως αυτός τροποποιήθηκε από τον Ν.3604/2007, εξουσιοδοτείται δε το Διοικητικό Συμβούλιο να προβεί στις νόμιμες ενέργειες για την υλοποίηση της παρούσας απόφασης και να προσδιορίσει  με ειδική απόφασή του τους δικαιούχους του ποσού της μείωσης του μετοχικού κεφαλαίου και την ημερομηνία έναρξης πληρωμής του ποσού της μείωσης στους μετόχους της εταιρείας. </w:t>
      </w:r>
    </w:p>
    <w:p w:rsidR="00121A8F" w:rsidRPr="00121A8F" w:rsidRDefault="00121A8F" w:rsidP="00121A8F">
      <w:pPr>
        <w:rPr>
          <w:sz w:val="20"/>
          <w:szCs w:val="20"/>
        </w:rPr>
      </w:pPr>
      <w:r w:rsidRPr="00121A8F">
        <w:rPr>
          <w:sz w:val="20"/>
          <w:szCs w:val="20"/>
        </w:rPr>
        <w:t xml:space="preserve">Με βάση τα ανωτέρω τροποποιείται και το άρθρο </w:t>
      </w:r>
      <w:r w:rsidRPr="00121A8F">
        <w:rPr>
          <w:b/>
          <w:sz w:val="20"/>
          <w:szCs w:val="20"/>
        </w:rPr>
        <w:t>5</w:t>
      </w:r>
      <w:r w:rsidRPr="00121A8F">
        <w:rPr>
          <w:sz w:val="20"/>
          <w:szCs w:val="20"/>
        </w:rPr>
        <w:t xml:space="preserve"> του Καταστατικού της εταιρίας και διαμορφώνεται ως εξής: </w:t>
      </w:r>
    </w:p>
    <w:p w:rsidR="00121A8F" w:rsidRPr="00121A8F" w:rsidRDefault="00121A8F" w:rsidP="00121A8F">
      <w:pPr>
        <w:rPr>
          <w:b/>
          <w:bCs/>
          <w:sz w:val="20"/>
          <w:szCs w:val="20"/>
        </w:rPr>
      </w:pPr>
      <w:r w:rsidRPr="00121A8F">
        <w:rPr>
          <w:b/>
          <w:bCs/>
          <w:sz w:val="20"/>
          <w:szCs w:val="20"/>
        </w:rPr>
        <w:t>«ΚΕΦΑΛΑΙΟ Β’</w:t>
      </w:r>
    </w:p>
    <w:p w:rsidR="00121A8F" w:rsidRPr="00121A8F" w:rsidRDefault="00121A8F" w:rsidP="00121A8F">
      <w:pPr>
        <w:rPr>
          <w:sz w:val="20"/>
          <w:szCs w:val="20"/>
        </w:rPr>
      </w:pPr>
      <w:r w:rsidRPr="00121A8F">
        <w:rPr>
          <w:bCs/>
          <w:sz w:val="20"/>
          <w:szCs w:val="20"/>
        </w:rPr>
        <w:t>ΜΕΤΟΧΙΚΟ ΚΕΦΑΛΑΙΟ-ΜΕΤΟΧΕΣ</w:t>
      </w:r>
    </w:p>
    <w:p w:rsidR="00121A8F" w:rsidRPr="00121A8F" w:rsidRDefault="00121A8F" w:rsidP="00121A8F">
      <w:pPr>
        <w:rPr>
          <w:b/>
          <w:sz w:val="20"/>
          <w:szCs w:val="20"/>
        </w:rPr>
      </w:pPr>
      <w:r w:rsidRPr="00121A8F">
        <w:rPr>
          <w:b/>
          <w:sz w:val="20"/>
          <w:szCs w:val="20"/>
        </w:rPr>
        <w:t>Άρθρο 5</w:t>
      </w:r>
    </w:p>
    <w:p w:rsidR="00121A8F" w:rsidRPr="00121A8F" w:rsidRDefault="00121A8F" w:rsidP="00121A8F">
      <w:pPr>
        <w:rPr>
          <w:sz w:val="20"/>
          <w:szCs w:val="20"/>
        </w:rPr>
      </w:pPr>
      <w:r w:rsidRPr="00121A8F">
        <w:rPr>
          <w:sz w:val="20"/>
          <w:szCs w:val="20"/>
        </w:rPr>
        <w:t>Μετοχικό Κεφάλαιο</w:t>
      </w:r>
    </w:p>
    <w:p w:rsidR="00121A8F" w:rsidRPr="00121A8F" w:rsidRDefault="00121A8F" w:rsidP="00121A8F">
      <w:pPr>
        <w:rPr>
          <w:b/>
          <w:sz w:val="20"/>
          <w:szCs w:val="20"/>
        </w:rPr>
      </w:pPr>
      <w:r w:rsidRPr="00121A8F">
        <w:rPr>
          <w:sz w:val="20"/>
          <w:szCs w:val="20"/>
        </w:rPr>
        <w:t xml:space="preserve">1.Το Μετοχικό Κεφάλαιο της εταιρείας ανέρχεται σε </w:t>
      </w:r>
      <w:r w:rsidRPr="00121A8F">
        <w:rPr>
          <w:b/>
          <w:sz w:val="20"/>
          <w:szCs w:val="20"/>
        </w:rPr>
        <w:t xml:space="preserve">«δύο εκατομμυρίων τριακοσίων πενήντα οκτώ χιλιάδων οκτακόσιων ογδόντα ευρώ» (2.358.880,00 €) και διαιρείται σε εκατόν δύο χιλιάδες πεντακόσιες εξήντα  102.560 ονομαστικές μετοχές ονομαστικής αξίας είκοσι τρία  (23,00) ευρώ εκάστη.  </w:t>
      </w:r>
    </w:p>
    <w:p w:rsidR="00065125" w:rsidRDefault="00121A8F" w:rsidP="00121A8F">
      <w:pPr>
        <w:rPr>
          <w:sz w:val="20"/>
          <w:szCs w:val="20"/>
        </w:rPr>
      </w:pPr>
      <w:r w:rsidRPr="00121A8F">
        <w:rPr>
          <w:sz w:val="20"/>
          <w:szCs w:val="20"/>
        </w:rPr>
        <w:t>Το Κεφάλαιο είναι ολοσχερώς καταβεβλημένο. Το Κεφάλαιο προέκυψε:</w:t>
      </w:r>
    </w:p>
    <w:p w:rsidR="00121A8F" w:rsidRPr="00121A8F" w:rsidRDefault="00121A8F" w:rsidP="00121A8F">
      <w:pPr>
        <w:rPr>
          <w:sz w:val="20"/>
          <w:szCs w:val="20"/>
        </w:rPr>
      </w:pPr>
      <w:r w:rsidRPr="00121A8F">
        <w:rPr>
          <w:sz w:val="20"/>
          <w:szCs w:val="20"/>
        </w:rPr>
        <w:t>Α) Από το αρχικό μετοχικό κεφάλαιο ποσού 270.000.000 δρχ. που προήλθε : από την εισφορά της καθαρής θέσης της μετατρεπόμενης ετερόρρυθμης εταιρείας Χρωματουργεία Τριπόλεως Ιωάννη Ηλ. Λουκαϊτης, Διάδοχοι Ηλία Ι. Λουκαϊτη &amp; Σία, ποσό δραχμών εκατόν τριάντα εννέα εκατομμύρια διακόσιες έξι χιλιάδες εξακόσιες έξι (139.206.606), από την κεφαλαιοποίηση του λογαριασμού του Παθητικού με τον τίτλο «ΠΡΟΣΩΡΙΝΕΣ ΚΑΤΑΘΕΣΕΙΣ ΚΑΙ ΜΗ ΑΝΑΛΗΦΘΕΝΤΑ ΚΕΡΔΗ ΠΑΡΕΛΘΟΥΣΩΝ ΧΡΗΣΕΩΝ» ποσού δραχμών εκατόν οκτώ εκατομμυρίων επτακοσίων τεσσάρων χιλιάδων τριακοσίων εννέα (108.704.309), το οποίο αναφέρεται στην έκθεση Εκτιμήσεως της Επιτροπής, του άρθρου 9 του Κ.Ν. 2190/1920, αναλυμένο ως εξής: 1) Προσωρινές καταθέσεις εταίρων δραχμές εβδομήντα εκατομμύρια (70.000.000), και 2) Μη αναληφθέντα κέρδη παρελθουσών χρήσεων τριάντα οκτώ εκατομμύρια επτακόσιες τέσσαρες χιλιάδες τριακόσιες εννέα (38.704.309) δραχμές, και την καταβολή μετρητών ποσού δραχμών είκοσι δύο εκατομμυρίων ογδόντα εννέα χιλιάδων ογδόντα πέντε (22.089.085), και κατεβλήθη ολοσχερώς σύμφωνα με τα οριζόμενα στο άρθρο 34 του αρχικού καταστατικού της εταιρείας (ΦΕΚ 31/11 1/89 Α.Ε. &amp; ΕΠΕ).</w:t>
      </w:r>
    </w:p>
    <w:p w:rsidR="00121A8F" w:rsidRPr="00121A8F" w:rsidRDefault="00121A8F" w:rsidP="00121A8F">
      <w:pPr>
        <w:rPr>
          <w:sz w:val="20"/>
          <w:szCs w:val="20"/>
        </w:rPr>
      </w:pPr>
      <w:r w:rsidRPr="00121A8F">
        <w:rPr>
          <w:sz w:val="20"/>
          <w:szCs w:val="20"/>
        </w:rPr>
        <w:t>Β) Με απόφαση της ετήσιας τακτικής Γενικής Συνέλευσης των μετόχων της εταιρείας της 30ης Ιουνίου 1994 αυξήθηκε το κεφάλαιο αυτής κατά το ποσό των δραχμών Εκατόν εξήντα πέντε εκατομμυρίων επτακοσίων εξήντα χιλιάδων δραχμών (165.760.000).</w:t>
      </w:r>
    </w:p>
    <w:p w:rsidR="00121A8F" w:rsidRPr="00121A8F" w:rsidRDefault="00121A8F" w:rsidP="00121A8F">
      <w:pPr>
        <w:rPr>
          <w:sz w:val="20"/>
          <w:szCs w:val="20"/>
        </w:rPr>
      </w:pPr>
      <w:r w:rsidRPr="00121A8F">
        <w:rPr>
          <w:sz w:val="20"/>
          <w:szCs w:val="20"/>
        </w:rPr>
        <w:t xml:space="preserve">α) με την κεφαλαιοποίηση του πιστωτικού υπολοίπου του λογ/σμού «Διαφορές αναπροσαρμογής του Ν.2065/92» ποσού σαράντα πέντε εκατομμυρίων εβδομήντα μιας χιλιάδων τετρακοσίων εξήντα τεσσάρων δραχμών (45.071.464), β) με τη κεφαλαιοποίηση των αποθεματικών της χρήσεως 1987 (απόφαση του Υπ. Οικον. 2665/88), της χρήσης 1988 και της υπερδωδεκάμηνης χρήσης 1989-1990 (Ν.1828/84) τα οποία αντίστοιχα ανέρχονται στα ποσά: δέκα εκατομμύρια πεντακόσιες πενήντα μία χιλιάδες τετρακόσιες εξήντα μία δραχμές (10.551.461), επτά εκατομμύρια τριακόσιες είκοσι εννέα χιλιάδες εξακόσιες είκοσι οκτώ </w:t>
      </w:r>
      <w:r w:rsidRPr="00121A8F">
        <w:rPr>
          <w:sz w:val="20"/>
          <w:szCs w:val="20"/>
        </w:rPr>
        <w:lastRenderedPageBreak/>
        <w:t xml:space="preserve">δραχμές (7.329.628) και δύο εκατομμύρια οκτακόσιες χιλιάδες δραχμές (2.800.000) ήτοι σύνολο είκοσι εκατομμύρια εξακόσιες ογδόντα μία χιλιάδες ογδόντα εννέα δραχμές (20.681.089) και γ) δι’ εισφοράς μετρητών υπό των μετόχων της εταιρείας συνολικού ποσού εκατό εκατομμυρίων επτά χιλιάδων τετρακοσίων σαράντα επτά δραχμών (100.007.447) (ΦΕΚ 4903/18.8.94 ΑΕ &amp; ΕΠΕ) </w:t>
      </w:r>
    </w:p>
    <w:p w:rsidR="00121A8F" w:rsidRPr="00121A8F" w:rsidRDefault="00121A8F" w:rsidP="00121A8F">
      <w:pPr>
        <w:rPr>
          <w:sz w:val="20"/>
          <w:szCs w:val="20"/>
        </w:rPr>
      </w:pPr>
      <w:r w:rsidRPr="00121A8F">
        <w:rPr>
          <w:sz w:val="20"/>
          <w:szCs w:val="20"/>
        </w:rPr>
        <w:t>Γ) Με απόφαση της Έκτακτης Γενικής Συνέλευσης των μετόχων της εταιρείας της 15</w:t>
      </w:r>
      <w:r w:rsidRPr="00121A8F">
        <w:rPr>
          <w:sz w:val="20"/>
          <w:szCs w:val="20"/>
          <w:vertAlign w:val="superscript"/>
        </w:rPr>
        <w:t>ης</w:t>
      </w:r>
      <w:r w:rsidRPr="00121A8F">
        <w:rPr>
          <w:sz w:val="20"/>
          <w:szCs w:val="20"/>
        </w:rPr>
        <w:t xml:space="preserve"> Δεκεμβρίου 1995, αυξήθηκε το μετοχικό κεφάλαιο αυτής κατά το ποσό των εκατόν τεσσάρων εκατομμυρίων διακοσίων σαράντα χιλιάδων δραχμών (104.240.000) καταβολή του σε έξι δόσεις ως εξής : α) έως τις 15 Φεβρουαρίου 1996 είκοσι έξι εκατομμύρια διακόσιες σαράντα χιλιάδες (26.240.000) δραχμές, β) έως τις 15 Απριλίου 1996 δεκαπέντε εκατομμύρια εξακόσιες χιλιάδες (15.600.000) δραχμές, γ) έως τις 15 Δεκεμβρίου 1998 δεκαπέντε εκατομμύρια εξακόσιες χιλιάδες (15.600.000) δραχμές, δ) έως τις 15 Δεκεμβρίου 2000 δεκαπέντε εκατομμύρια εξακόσιες χιλιάδες (15.600.000) δραχμές, ε) έως τις 15 Δεκεμβρίου 2002 δεκαπέντε εκατομμύρια εξακόσιες χιλιάδες (15.600.000) δραχμές και στ) έως τις 15 Δεκεμβρίου 2004 δεκαπέντε εκατομμύρια εξακόσιες χιλιάδες (15.600.000) δραχμές (ΦΕΚ 505/1.2.96 ΑΕ &amp; ΕΠΕ).</w:t>
      </w:r>
    </w:p>
    <w:p w:rsidR="00121A8F" w:rsidRPr="00121A8F" w:rsidRDefault="00121A8F" w:rsidP="00121A8F">
      <w:pPr>
        <w:rPr>
          <w:sz w:val="20"/>
          <w:szCs w:val="20"/>
        </w:rPr>
      </w:pPr>
      <w:r w:rsidRPr="00121A8F">
        <w:rPr>
          <w:sz w:val="20"/>
          <w:szCs w:val="20"/>
        </w:rPr>
        <w:t>Δ) Με απόφαση της Έκτακτης Γενικής συνέλευσης των μετόχων της εταιρείας της 28</w:t>
      </w:r>
      <w:r w:rsidRPr="00121A8F">
        <w:rPr>
          <w:sz w:val="20"/>
          <w:szCs w:val="20"/>
          <w:vertAlign w:val="superscript"/>
        </w:rPr>
        <w:t>ης</w:t>
      </w:r>
      <w:r w:rsidRPr="00121A8F">
        <w:rPr>
          <w:sz w:val="20"/>
          <w:szCs w:val="20"/>
        </w:rPr>
        <w:t xml:space="preserve"> Ιανουαρίου 1997 αυξήθηκε το Μετοχικό κεφάλαιο αυτής κατά το ποσό των Εκατόν πενήντα εκατομμυρίων δραχμών (150.000.000), και ολοσχερή καταβολή του εντός μηνός από αυτή την απόφαση (ΦΕΚ 520/7.2.97 ΑΕ &amp; ΕΠΕ).</w:t>
      </w:r>
    </w:p>
    <w:p w:rsidR="00121A8F" w:rsidRPr="00121A8F" w:rsidRDefault="00121A8F" w:rsidP="00121A8F">
      <w:pPr>
        <w:rPr>
          <w:sz w:val="20"/>
          <w:szCs w:val="20"/>
        </w:rPr>
      </w:pPr>
      <w:r w:rsidRPr="00121A8F">
        <w:rPr>
          <w:sz w:val="20"/>
          <w:szCs w:val="20"/>
        </w:rPr>
        <w:t>Ε) Με απόφαση της Τακτικής Γενικής Συνέλευσης των μετόχων της εταιρείας της 30/6/1998 αυξήθηκε το Μετοχικό Κεφάλαιο αυτής κατά ποσό δραχ. 68.000.000 με την έκδοση 6.800 νέων ανωνύμων μετοχών ονομαστικής αξίας 10.000 δραχ. εκάστη.  Η ανωτέρω αύξηση του Μετοχικού Κεφαλαίου καλύφθηκε κατά ποσό δραχ. 67.707.618 με κεφαλαιοποίηση της υπεραξίας που προέκυψε από την αναπροσαρμογή της αξίας κτήσης των παγίων στη χρήση 1996 βάσει του Ν.2065/92 και με καταβολή μετρητών ποσού δραχ. 292.382.-</w:t>
      </w:r>
    </w:p>
    <w:p w:rsidR="00121A8F" w:rsidRPr="00121A8F" w:rsidRDefault="00121A8F" w:rsidP="00121A8F">
      <w:pPr>
        <w:rPr>
          <w:sz w:val="20"/>
          <w:szCs w:val="20"/>
        </w:rPr>
      </w:pPr>
      <w:r w:rsidRPr="00121A8F">
        <w:rPr>
          <w:sz w:val="20"/>
          <w:szCs w:val="20"/>
        </w:rPr>
        <w:t>ΣΤ) Με απόφαση του Διοικ. Συμβουλίου, αριθμός Πρακτικού Νο. 95/19.11.99 (ΦΕΚ 774/11.2.99) αυξήθηκε το Μετοχικό Κεφάλαιο αυτής κατά το ποσό των δραχ. 100.000.000 με την έκδοση 10.000 νέων ανωνύμων μετοχών ονομαστικής αξίας 10.000 δρχ. εκάστη.  Η ανωτέρω αύξηση του Μετοχικού Κεφαλαίου καλύφθηκε με καταβολή μετρητών.</w:t>
      </w:r>
    </w:p>
    <w:p w:rsidR="00121A8F" w:rsidRPr="00121A8F" w:rsidRDefault="00121A8F" w:rsidP="00121A8F">
      <w:pPr>
        <w:rPr>
          <w:sz w:val="20"/>
          <w:szCs w:val="20"/>
        </w:rPr>
      </w:pPr>
      <w:r w:rsidRPr="00121A8F">
        <w:rPr>
          <w:sz w:val="20"/>
          <w:szCs w:val="20"/>
        </w:rPr>
        <w:t>Ζ)  Με απόφαση του Διοικ. Συμβουλίου, αριθμός Πρακτικού Νο. 113/28-2-2000,(ΦΕΚ 2106/20.3.2000) αυξήθηκε το Μετοχικό Κεφάλαιο αυτής κατά το ποσό των δρχ 20.000.000 με την έκδοση 2.000 νέων ανωνύμων μετοχών ονομαστικής αξίας 10.000 δρχ. Εκάστη. Η  ανωτέρω αύξηση του Μετοχικού Κεφαλαίου καλύφθηκε με καταβολή μετρητών.</w:t>
      </w:r>
    </w:p>
    <w:p w:rsidR="00121A8F" w:rsidRPr="00121A8F" w:rsidRDefault="00121A8F" w:rsidP="00121A8F">
      <w:pPr>
        <w:rPr>
          <w:sz w:val="20"/>
          <w:szCs w:val="20"/>
        </w:rPr>
      </w:pPr>
      <w:r w:rsidRPr="00121A8F">
        <w:rPr>
          <w:sz w:val="20"/>
          <w:szCs w:val="20"/>
        </w:rPr>
        <w:t>Η)  Με απόφαση της Τακτικής Γενικής Συνέλευσης των μετόχων της εταιρείας της 30/6/2000 αυξήθηκε το Μετοχικό Κεφάλαιο αυτής κατά το ποσό δρχ 59.000.000 με την έκδοση 5.900 νέων ανωνύμων μετοχών ονομαστικής αξίας 10.000 δρχ εκάστη. Η ανωτέρω αύξηση του Μετοχικού Κεφαλαίου καλύφθηκε με κεφαλαιοποίηση ποσού αφορολόγητων αποθεματικών των ετών 1989-1998 ολοκληρωθεισών των αναλογούντων επενδύσεων.</w:t>
      </w:r>
    </w:p>
    <w:p w:rsidR="00121A8F" w:rsidRPr="00121A8F" w:rsidRDefault="00121A8F" w:rsidP="00121A8F">
      <w:pPr>
        <w:rPr>
          <w:sz w:val="20"/>
          <w:szCs w:val="20"/>
        </w:rPr>
      </w:pPr>
      <w:r w:rsidRPr="00121A8F">
        <w:rPr>
          <w:sz w:val="20"/>
          <w:szCs w:val="20"/>
        </w:rPr>
        <w:t>Θ)   Με απόφαση της Τακτικής Γενικής Συνέλευσης των μετόχων της εταιρείας της 30/6/2002 (Φ.Ε.Κ 12819 28/12/2002) αποφασίστηκε:</w:t>
      </w:r>
    </w:p>
    <w:p w:rsidR="00121A8F" w:rsidRPr="00121A8F" w:rsidRDefault="00121A8F" w:rsidP="00121A8F">
      <w:pPr>
        <w:rPr>
          <w:sz w:val="20"/>
          <w:szCs w:val="20"/>
        </w:rPr>
      </w:pPr>
      <w:r w:rsidRPr="00121A8F">
        <w:rPr>
          <w:sz w:val="20"/>
          <w:szCs w:val="20"/>
        </w:rPr>
        <w:t>η αύξηση του Μετοχικού Κεφαλαίου αυτής κατά το ποσό εκ δραχμών ογδόντα τέσσερα εκατομμύρια εξακόσιες τριάντα έξη χιλιάδες εξακόσιες πενήντα (84.636.650) προερχόμενη:</w:t>
      </w:r>
    </w:p>
    <w:p w:rsidR="00121A8F" w:rsidRPr="00121A8F" w:rsidRDefault="00121A8F" w:rsidP="00121A8F">
      <w:pPr>
        <w:rPr>
          <w:sz w:val="20"/>
          <w:szCs w:val="20"/>
        </w:rPr>
      </w:pPr>
      <w:r w:rsidRPr="00121A8F">
        <w:rPr>
          <w:sz w:val="20"/>
          <w:szCs w:val="20"/>
        </w:rPr>
        <w:t>α) από την κεφαλαιοποίηση ποσού εκ δραχμών –67.870.347-των διαφορών αναπροσαρμογής των παγίων περιουσιακών στοιχείων της εταιρείας βάσει του Ν.2065/92 και</w:t>
      </w:r>
    </w:p>
    <w:p w:rsidR="00121A8F" w:rsidRPr="00121A8F" w:rsidRDefault="00121A8F" w:rsidP="00121A8F">
      <w:pPr>
        <w:rPr>
          <w:sz w:val="20"/>
          <w:szCs w:val="20"/>
        </w:rPr>
      </w:pPr>
      <w:r w:rsidRPr="00121A8F">
        <w:rPr>
          <w:sz w:val="20"/>
          <w:szCs w:val="20"/>
        </w:rPr>
        <w:t>β) από την κεφαλαιοποίηση ποσού εκ δραχμών –16.766.303- των αφορολόγητων αποθεματικών των ετών 1997-98-99 (λόγω των αναλογούντων επενδύσεων).</w:t>
      </w:r>
    </w:p>
    <w:p w:rsidR="00121A8F" w:rsidRPr="00121A8F" w:rsidRDefault="00121A8F" w:rsidP="00121A8F">
      <w:pPr>
        <w:rPr>
          <w:sz w:val="20"/>
          <w:szCs w:val="20"/>
        </w:rPr>
      </w:pPr>
      <w:r w:rsidRPr="00121A8F">
        <w:rPr>
          <w:sz w:val="20"/>
          <w:szCs w:val="20"/>
        </w:rPr>
        <w:t>η έκδοση 6.240 νέων μετοχών ονομαστικής  αξίας εκ δραχμών –10.222,50- εκάστη.</w:t>
      </w:r>
    </w:p>
    <w:p w:rsidR="00121A8F" w:rsidRPr="00121A8F" w:rsidRDefault="00121A8F" w:rsidP="00121A8F">
      <w:pPr>
        <w:rPr>
          <w:sz w:val="20"/>
          <w:szCs w:val="20"/>
        </w:rPr>
      </w:pPr>
      <w:r w:rsidRPr="00121A8F">
        <w:rPr>
          <w:sz w:val="20"/>
          <w:szCs w:val="20"/>
        </w:rPr>
        <w:t xml:space="preserve"> Η μετατροπή του μετοχικού κεφαλαίου και της ονομαστικής αξίας της μετοχής από –10.000- δραχμές σε –10.222,50- δραχμές. Μετά τα ανωτέρω το μετοχικό κεφάλαιο της εταιρείας ανέρχεται σε –2.998.200,00- ευρό και διαιρείται σε 99.940 μετοχές ονομαστικής αξίας από 30,00 ευρώ εκάστη.  </w:t>
      </w:r>
    </w:p>
    <w:p w:rsidR="00121A8F" w:rsidRPr="00121A8F" w:rsidRDefault="00121A8F" w:rsidP="00121A8F">
      <w:pPr>
        <w:rPr>
          <w:sz w:val="20"/>
          <w:szCs w:val="20"/>
        </w:rPr>
      </w:pPr>
      <w:r w:rsidRPr="00121A8F">
        <w:rPr>
          <w:sz w:val="20"/>
          <w:szCs w:val="20"/>
        </w:rPr>
        <w:t>Ι) Με απόφαση της Τακτικής Γενικής Συνέλευσης των μετόχων της εταιρείας της 30/6/2006 αποφασίστηκε:</w:t>
      </w:r>
    </w:p>
    <w:p w:rsidR="00121A8F" w:rsidRPr="00121A8F" w:rsidRDefault="00065125" w:rsidP="00121A8F">
      <w:pPr>
        <w:rPr>
          <w:sz w:val="20"/>
          <w:szCs w:val="20"/>
        </w:rPr>
      </w:pPr>
      <w:r>
        <w:rPr>
          <w:sz w:val="20"/>
          <w:szCs w:val="20"/>
        </w:rPr>
        <w:t xml:space="preserve">1) </w:t>
      </w:r>
      <w:r w:rsidR="00121A8F" w:rsidRPr="00121A8F">
        <w:rPr>
          <w:sz w:val="20"/>
          <w:szCs w:val="20"/>
        </w:rPr>
        <w:t xml:space="preserve">Η αύξηση του μετοχικού κεφαλαίου της εταιρείας  κατά </w:t>
      </w:r>
      <w:r w:rsidR="00121A8F" w:rsidRPr="00121A8F">
        <w:rPr>
          <w:b/>
          <w:bCs/>
          <w:sz w:val="20"/>
          <w:szCs w:val="20"/>
        </w:rPr>
        <w:t>78.600,00 ευρώ</w:t>
      </w:r>
      <w:r w:rsidR="00121A8F" w:rsidRPr="00121A8F">
        <w:rPr>
          <w:sz w:val="20"/>
          <w:szCs w:val="20"/>
        </w:rPr>
        <w:t xml:space="preserve">  με α) κεφαλαιοποίηση των διαφορών αναπροσαρμογής της αξίας των γηπέδων ποσού </w:t>
      </w:r>
      <w:r w:rsidR="00121A8F" w:rsidRPr="00121A8F">
        <w:rPr>
          <w:b/>
          <w:bCs/>
          <w:sz w:val="20"/>
          <w:szCs w:val="20"/>
        </w:rPr>
        <w:t>55.803,91 ευρώ</w:t>
      </w:r>
      <w:r w:rsidR="00121A8F" w:rsidRPr="00121A8F">
        <w:rPr>
          <w:sz w:val="20"/>
          <w:szCs w:val="20"/>
        </w:rPr>
        <w:t xml:space="preserve"> </w:t>
      </w:r>
      <w:r w:rsidR="00121A8F" w:rsidRPr="00121A8F">
        <w:rPr>
          <w:b/>
          <w:sz w:val="20"/>
          <w:szCs w:val="20"/>
        </w:rPr>
        <w:t>β)</w:t>
      </w:r>
      <w:r w:rsidR="00121A8F" w:rsidRPr="00121A8F">
        <w:rPr>
          <w:sz w:val="20"/>
          <w:szCs w:val="20"/>
        </w:rPr>
        <w:t xml:space="preserve"> από κεφαλαιοποίηση των διαφορών αναπροσαρμογής της αξίας των κτιρίων ποσού </w:t>
      </w:r>
      <w:r w:rsidR="00121A8F" w:rsidRPr="00121A8F">
        <w:rPr>
          <w:b/>
          <w:bCs/>
          <w:sz w:val="20"/>
          <w:szCs w:val="20"/>
          <w:u w:val="single"/>
        </w:rPr>
        <w:t>22.634,70 ευρώ</w:t>
      </w:r>
      <w:r w:rsidR="00121A8F" w:rsidRPr="00121A8F">
        <w:rPr>
          <w:bCs/>
          <w:sz w:val="20"/>
          <w:szCs w:val="20"/>
        </w:rPr>
        <w:t xml:space="preserve"> και </w:t>
      </w:r>
      <w:r w:rsidR="00121A8F" w:rsidRPr="00121A8F">
        <w:rPr>
          <w:b/>
          <w:bCs/>
          <w:sz w:val="20"/>
          <w:szCs w:val="20"/>
        </w:rPr>
        <w:t>γ)</w:t>
      </w:r>
      <w:r w:rsidR="00121A8F" w:rsidRPr="00121A8F">
        <w:rPr>
          <w:bCs/>
          <w:sz w:val="20"/>
          <w:szCs w:val="20"/>
        </w:rPr>
        <w:t xml:space="preserve"> </w:t>
      </w:r>
      <w:r w:rsidR="00121A8F" w:rsidRPr="00121A8F">
        <w:rPr>
          <w:sz w:val="20"/>
          <w:szCs w:val="20"/>
        </w:rPr>
        <w:t xml:space="preserve">καταβολή μετρητών από τους μετόχους ανάλογα με το ποσοστό συμμετοχής τους στο μετοχικό κεφάλαιο συνολικού ποσού ευρώ </w:t>
      </w:r>
      <w:r w:rsidR="00121A8F" w:rsidRPr="00121A8F">
        <w:rPr>
          <w:b/>
          <w:sz w:val="20"/>
          <w:szCs w:val="20"/>
        </w:rPr>
        <w:t>161,39</w:t>
      </w:r>
      <w:r w:rsidR="00121A8F" w:rsidRPr="00121A8F">
        <w:rPr>
          <w:sz w:val="20"/>
          <w:szCs w:val="20"/>
        </w:rPr>
        <w:t xml:space="preserve"> και πιο συγκεκριμένα ο κ. Ιωάννης Λουκαΐτης με ποσοστό συμμετοχής επί του μετοχικού κεφαλαίου 55% κατέβαλλε μετρητά ποσού ευρώ 88,76 και η κα Θεοδώρα Λουκαΐτη με ποσοστό συμμετοχής επί του μετοχικού κεφαλαίου 45% κατέβαλλε μετρητά ποσού ευρώ 72,63. </w:t>
      </w:r>
    </w:p>
    <w:p w:rsidR="00121A8F" w:rsidRPr="00121A8F" w:rsidRDefault="00121A8F" w:rsidP="00121A8F">
      <w:pPr>
        <w:rPr>
          <w:sz w:val="20"/>
          <w:szCs w:val="20"/>
        </w:rPr>
      </w:pPr>
      <w:r w:rsidRPr="00121A8F">
        <w:rPr>
          <w:sz w:val="20"/>
          <w:szCs w:val="20"/>
        </w:rPr>
        <w:t xml:space="preserve">Η έκδοση </w:t>
      </w:r>
      <w:r w:rsidRPr="00121A8F">
        <w:rPr>
          <w:b/>
          <w:sz w:val="20"/>
          <w:szCs w:val="20"/>
        </w:rPr>
        <w:t>2.620</w:t>
      </w:r>
      <w:r w:rsidRPr="00121A8F">
        <w:rPr>
          <w:sz w:val="20"/>
          <w:szCs w:val="20"/>
        </w:rPr>
        <w:t xml:space="preserve">  νέων ονομαστικών μετοχών ονομαστικής αξίας 30,00 ευρώ η κάθε μία. </w:t>
      </w:r>
    </w:p>
    <w:p w:rsidR="00121A8F" w:rsidRPr="00121A8F" w:rsidRDefault="00121A8F" w:rsidP="00121A8F">
      <w:pPr>
        <w:rPr>
          <w:sz w:val="20"/>
          <w:szCs w:val="20"/>
        </w:rPr>
      </w:pPr>
      <w:r w:rsidRPr="00121A8F">
        <w:rPr>
          <w:sz w:val="20"/>
          <w:szCs w:val="20"/>
        </w:rPr>
        <w:t xml:space="preserve">Μετά τα ανωτέρω το νέο μετοχικό κεφάλαιο διαμορφώθηκε στο ποσό των </w:t>
      </w:r>
      <w:r w:rsidRPr="00121A8F">
        <w:rPr>
          <w:b/>
          <w:sz w:val="20"/>
          <w:szCs w:val="20"/>
        </w:rPr>
        <w:t>ευρώ τριών εκατομμυρίων εβδομήντα έξι χιλιάδων οκτακοσίων (€ 3.076.800,00)</w:t>
      </w:r>
      <w:r w:rsidRPr="00121A8F">
        <w:rPr>
          <w:sz w:val="20"/>
          <w:szCs w:val="20"/>
        </w:rPr>
        <w:t xml:space="preserve"> διαιρούμενο σε </w:t>
      </w:r>
      <w:r w:rsidRPr="00121A8F">
        <w:rPr>
          <w:b/>
          <w:sz w:val="20"/>
          <w:szCs w:val="20"/>
        </w:rPr>
        <w:t xml:space="preserve">102.560 </w:t>
      </w:r>
      <w:r w:rsidRPr="00121A8F">
        <w:rPr>
          <w:sz w:val="20"/>
          <w:szCs w:val="20"/>
        </w:rPr>
        <w:t xml:space="preserve">μετοχές, ονομαστικής αξίας εκάστη ευρώ </w:t>
      </w:r>
      <w:r w:rsidRPr="00121A8F">
        <w:rPr>
          <w:b/>
          <w:sz w:val="20"/>
          <w:szCs w:val="20"/>
        </w:rPr>
        <w:t>τριάντα (€ 30).</w:t>
      </w:r>
      <w:r w:rsidRPr="00121A8F">
        <w:rPr>
          <w:sz w:val="20"/>
          <w:szCs w:val="20"/>
        </w:rPr>
        <w:t xml:space="preserve"> </w:t>
      </w:r>
    </w:p>
    <w:p w:rsidR="00121A8F" w:rsidRPr="00121A8F" w:rsidRDefault="00121A8F" w:rsidP="00121A8F">
      <w:pPr>
        <w:rPr>
          <w:sz w:val="20"/>
          <w:szCs w:val="20"/>
        </w:rPr>
      </w:pPr>
      <w:r w:rsidRPr="00121A8F">
        <w:rPr>
          <w:sz w:val="20"/>
          <w:szCs w:val="20"/>
          <w:lang w:val="en-US"/>
        </w:rPr>
        <w:t>K</w:t>
      </w:r>
      <w:r w:rsidRPr="00121A8F">
        <w:rPr>
          <w:sz w:val="20"/>
          <w:szCs w:val="20"/>
        </w:rPr>
        <w:t>) Με απόφαση της από 18-07-2013 αυτόκλητης Γενικής Συνέλευσης των μετόχων της εταιρείας αποφασίστηκε:</w:t>
      </w:r>
    </w:p>
    <w:p w:rsidR="00121A8F" w:rsidRPr="00121A8F" w:rsidRDefault="00121A8F" w:rsidP="00121A8F">
      <w:pPr>
        <w:rPr>
          <w:b/>
          <w:sz w:val="20"/>
          <w:szCs w:val="20"/>
        </w:rPr>
      </w:pPr>
      <w:r w:rsidRPr="00121A8F">
        <w:rPr>
          <w:sz w:val="20"/>
          <w:szCs w:val="20"/>
        </w:rPr>
        <w:t xml:space="preserve">Η μείωση του μετοχικού κεφαλαίου της εταιρία κατά </w:t>
      </w:r>
      <w:r w:rsidRPr="00121A8F">
        <w:rPr>
          <w:b/>
          <w:sz w:val="20"/>
          <w:szCs w:val="20"/>
        </w:rPr>
        <w:t xml:space="preserve">επτακόσιες δέκα επτά χιλιάδες εννιακόσια είκοσι ευρώ» (717.920,00 </w:t>
      </w:r>
      <w:r w:rsidRPr="00121A8F">
        <w:rPr>
          <w:sz w:val="20"/>
          <w:szCs w:val="20"/>
        </w:rPr>
        <w:t xml:space="preserve">€) με μείωση της ονομαστικής αξίας της μετοχής της εταιρίας από τριάντα (30) ευρώ σε είκοσι </w:t>
      </w:r>
      <w:r w:rsidRPr="00121A8F">
        <w:rPr>
          <w:b/>
          <w:sz w:val="20"/>
          <w:szCs w:val="20"/>
        </w:rPr>
        <w:t xml:space="preserve">τρία </w:t>
      </w:r>
      <w:r w:rsidRPr="00121A8F">
        <w:rPr>
          <w:sz w:val="20"/>
          <w:szCs w:val="20"/>
        </w:rPr>
        <w:t xml:space="preserve">(23) ευρώ ήτοι μείωση επτά (7,00) ευρώ ανά μετοχή.  </w:t>
      </w:r>
      <w:r w:rsidRPr="00121A8F">
        <w:rPr>
          <w:b/>
          <w:sz w:val="20"/>
          <w:szCs w:val="20"/>
        </w:rPr>
        <w:t xml:space="preserve">Έτσι το καταβεβλημένο μετοχικό κεφάλαιο της εταιρίας ανέρχεται στο ποσό των «δύο εκατομμυρίων τριακοσίων πενήντα οκτώ χιλιάδων οκτακόσιων ογδόντα ευρώ» (2.358.880,00 €) και διαιρείται σε εκατόν δύο χιλιάδες πεντακόσιες εξήντα  102.560 ονομαστικές μετοχές ονομαστικής αξίας είκοσι τρία  (23,00) ευρώ εκάστη. </w:t>
      </w:r>
    </w:p>
    <w:p w:rsidR="00121A8F" w:rsidRPr="00121A8F" w:rsidRDefault="00121A8F" w:rsidP="00121A8F">
      <w:pPr>
        <w:rPr>
          <w:sz w:val="20"/>
          <w:szCs w:val="20"/>
        </w:rPr>
      </w:pPr>
      <w:r w:rsidRPr="00121A8F">
        <w:rPr>
          <w:sz w:val="20"/>
          <w:szCs w:val="20"/>
        </w:rPr>
        <w:t xml:space="preserve">2. Με την επιφύλαξη της παρ. 4 του άρθρου αυτού κατά την διάρκεια της πρώτης πενταετίας από τη σύσταση της εταιρείας το Διοικητικό Συμβούλιο έχει το δικαίωμα με απόφασή του, για την οποία χρειάζεται τουλάχιστον πλειοψηφία των τριών τετάρτων (3/4) του συνόλου των μελών του : α) να αυξάνει το μετοχικό κεφάλαιο μερικά ή ολικά με έκδοση νέων μετοχών για ποσό που δεν μπορεί να υπερβεί το αρχικό μετοχικό κεφάλαιο, </w:t>
      </w:r>
    </w:p>
    <w:p w:rsidR="00121A8F" w:rsidRPr="00121A8F" w:rsidRDefault="00121A8F" w:rsidP="00121A8F">
      <w:pPr>
        <w:rPr>
          <w:sz w:val="20"/>
          <w:szCs w:val="20"/>
        </w:rPr>
      </w:pPr>
      <w:r w:rsidRPr="00121A8F">
        <w:rPr>
          <w:sz w:val="20"/>
          <w:szCs w:val="20"/>
        </w:rPr>
        <w:t>β) να εκδίδει ομολογιακό δάνειο με την έκδοση ομολογιών μετατρέψιμων σε μετοχές για ποσό που δεν μπορεί να υπερβεί το μισό του καταβεβλημένου μετοχικού κεφαλαίου.  Στην περίπτωση αυτή εφαρμόζονται οι διατάξεις των παρ. 2 και 3 του άρθρου 32 του Κ.Ν. 2190/20 όπως ισχύει.</w:t>
      </w:r>
    </w:p>
    <w:p w:rsidR="00121A8F" w:rsidRPr="00121A8F" w:rsidRDefault="00121A8F" w:rsidP="00121A8F">
      <w:pPr>
        <w:rPr>
          <w:sz w:val="20"/>
          <w:szCs w:val="20"/>
        </w:rPr>
      </w:pPr>
      <w:r w:rsidRPr="00121A8F">
        <w:rPr>
          <w:sz w:val="20"/>
          <w:szCs w:val="20"/>
        </w:rPr>
        <w:t xml:space="preserve">γ) οι πιο πάνω εξουσίες μπορούν να εκχωρούνται στο Διοικητικό Συμβούλιο και με απόφαση της Γενικής Συνέλευσης η οποία υπόκειται στις διατυπώσεις δημοσιότητας του άρθρου 7β του Κ.Ν. 2190/20.  Στην περίπτωση αυτή το Διοικητικό Συμβούλιο έχει το δικαίωμα με απόφασή του, για την οποία χρειάζεται η παραπάνω πλειοψηφία, να αυξάνει το μετοχικό κεφάλαιο μέχρι το ποσό του κεφαλαίου που είναι καταβεβλημένο κατά την ημερομηνία που χορηγήθηκε στο Διοικητικό Συμβούλιο η εν λόγω εξουσία, να εκδίδει ομολογιακό δάνειο το ύψος του οποίου δεν μπορεί να υπερβαίνει το μισό του καταβεβλημένου μετοχικού κεφαλαίου κατά </w:t>
      </w:r>
      <w:r w:rsidRPr="00121A8F">
        <w:rPr>
          <w:sz w:val="20"/>
          <w:szCs w:val="20"/>
        </w:rPr>
        <w:lastRenderedPageBreak/>
        <w:t>την ίδια ημερομηνία.  Οι πιο πάνω εξουσίες του Διοικητικού Συμβουλίου μπορούν να ανανεώνονται από την Γενική Συνέλευση για χρονικό διάστημα που δεν υπερβαίνει την πενταετία για κάθε ανανέωση και η ισχύς τους αρχίζει μετά την λήξη της κάθε πενταετίας.  Οι αποφάσεις αυτές των Γενικών Συνελεύσεων υπόκεινται στις διατυπώσεις δημοσιότητας του άρθρου 7β του Κ.Ν.2190/20.</w:t>
      </w:r>
    </w:p>
    <w:p w:rsidR="00121A8F" w:rsidRPr="00121A8F" w:rsidRDefault="00121A8F" w:rsidP="00121A8F">
      <w:pPr>
        <w:rPr>
          <w:sz w:val="20"/>
          <w:szCs w:val="20"/>
        </w:rPr>
      </w:pPr>
      <w:r w:rsidRPr="00121A8F">
        <w:rPr>
          <w:sz w:val="20"/>
          <w:szCs w:val="20"/>
        </w:rPr>
        <w:t>3) Με την επιφύλαξη της παρ. 4 του άρθρου αυτού, κατά την διάρκεια της πρώτης πενταετίας από την σύσταση της εταιρείας, η Γενική Συνέλευση έχει το δικαίωμα με απόφασή της, που λαμβάνεται σύμφωνα με τις διατάξεις των άρθρων 29 παρ. 1 και 2 και 31 παρ. 1 του Κ.Ν. 2190/20 ως ισχύει να αυξάνει το μετοχικό κεφάλαιο μερικά ή ολικά με έκδοση νέων μετοχών, μέχρι το πενταπλάσιο του αρχικού μετοχικού κεφαλαίου.</w:t>
      </w:r>
    </w:p>
    <w:p w:rsidR="00121A8F" w:rsidRPr="00121A8F" w:rsidRDefault="00121A8F" w:rsidP="00121A8F">
      <w:pPr>
        <w:rPr>
          <w:sz w:val="20"/>
          <w:szCs w:val="20"/>
        </w:rPr>
      </w:pPr>
      <w:r w:rsidRPr="00121A8F">
        <w:rPr>
          <w:sz w:val="20"/>
          <w:szCs w:val="20"/>
        </w:rPr>
        <w:t>4) Εάν όμως τα αποθεματικά της εταιρείας υπερβαίνουν το ένα τέταρτο (1/4) του καταβεβλημένου μετοχικού κεφαλαίου, τότε απαιτείται πάντα απόφαση της Γενικής Συνέλευσης λαμβανόμενη σύμφωνα με τις διατάξεις των άρθρων 29 παρ. 3 και 4 και 31 παρ. 2 του Κ.Ν. 2190/20 ως ισχύει και ανάλογη τροποποίηση του σχετικού με το μετοχικό κεφάλαιο άρθρου του καταστατικού.</w:t>
      </w:r>
    </w:p>
    <w:p w:rsidR="00121A8F" w:rsidRPr="00121A8F" w:rsidRDefault="00121A8F" w:rsidP="00121A8F">
      <w:pPr>
        <w:rPr>
          <w:sz w:val="20"/>
          <w:szCs w:val="20"/>
        </w:rPr>
      </w:pPr>
      <w:r w:rsidRPr="00121A8F">
        <w:rPr>
          <w:sz w:val="20"/>
          <w:szCs w:val="20"/>
        </w:rPr>
        <w:t>5) Οι αυξήσεις του κεφαλαίου που αποφασίζονται σύμφωνα με τις παρ. 2 και 3 του άρθρου αυτού δεν αποτελούν τροποποίηση του καταστατικού.</w:t>
      </w:r>
    </w:p>
    <w:p w:rsidR="00121A8F" w:rsidRPr="00121A8F" w:rsidRDefault="00121A8F" w:rsidP="00121A8F">
      <w:pPr>
        <w:rPr>
          <w:sz w:val="20"/>
          <w:szCs w:val="20"/>
        </w:rPr>
      </w:pPr>
      <w:r w:rsidRPr="00121A8F">
        <w:rPr>
          <w:sz w:val="20"/>
          <w:szCs w:val="20"/>
        </w:rPr>
        <w:t>6) Η αρμοδιότητα του Διοικητικού Συμβουλίου να αυξάνει το μετοχικό κεφάλαιο σύμφωνα με την παρ. 2 του παρόντος μπορεί να ασκηθεί παράλληλα με αυτή της Γενικής Συνέλευσης κατά την παρ. 3 του παρόντος.</w:t>
      </w:r>
    </w:p>
    <w:p w:rsidR="00121A8F" w:rsidRPr="00121A8F" w:rsidRDefault="00121A8F" w:rsidP="00121A8F">
      <w:pPr>
        <w:rPr>
          <w:sz w:val="20"/>
          <w:szCs w:val="20"/>
        </w:rPr>
      </w:pPr>
      <w:r w:rsidRPr="00121A8F">
        <w:rPr>
          <w:sz w:val="20"/>
          <w:szCs w:val="20"/>
        </w:rPr>
        <w:t>Μέσα στο πρώτο δίμηνο από τη σύσταση της ανώνυμης εταιρείας, το Διοικητικό Συμβούλιο υποχρεούται να συνέλθει σε ειδική συνεδρίαση με μοναδικό θέμα ημερήσιας διάταξης την πιστοποίηση καταβολής ή μη του από το καταστατικό οριζόμενου αρχικού μετοχικού κεφαλαίου.</w:t>
      </w:r>
    </w:p>
    <w:p w:rsidR="00121A8F" w:rsidRPr="00121A8F" w:rsidRDefault="00121A8F" w:rsidP="00121A8F">
      <w:pPr>
        <w:rPr>
          <w:sz w:val="20"/>
          <w:szCs w:val="20"/>
        </w:rPr>
      </w:pPr>
      <w:r w:rsidRPr="00121A8F">
        <w:rPr>
          <w:sz w:val="20"/>
          <w:szCs w:val="20"/>
        </w:rPr>
        <w:t xml:space="preserve">Σε περίπτωση αύξησης του μετοχικού κεφαλαίου της Α.Ε. ισχύουν οι παρ. 2, 3, 4, 5 και 6 του άρθρου 11 του Κ.Ν. 2190/20 ως ισχύει.» </w:t>
      </w:r>
    </w:p>
    <w:p w:rsidR="00121A8F" w:rsidRPr="00121A8F" w:rsidRDefault="00065125" w:rsidP="00121A8F">
      <w:pPr>
        <w:rPr>
          <w:sz w:val="20"/>
          <w:szCs w:val="20"/>
        </w:rPr>
      </w:pPr>
      <w:r>
        <w:rPr>
          <w:sz w:val="20"/>
          <w:szCs w:val="20"/>
        </w:rPr>
        <w:t>Την ίδια μέρα κατατέθηκε στην υπηρεσία μας και το νέο κείμενο του καταστατικού.</w:t>
      </w:r>
    </w:p>
    <w:p w:rsidR="00065125" w:rsidRDefault="00065125" w:rsidP="00121A8F">
      <w:pPr>
        <w:rPr>
          <w:sz w:val="20"/>
          <w:szCs w:val="20"/>
        </w:rPr>
      </w:pPr>
    </w:p>
    <w:p w:rsidR="008C320F" w:rsidRPr="00121A8F" w:rsidRDefault="008C320F" w:rsidP="00121A8F">
      <w:pPr>
        <w:rPr>
          <w:sz w:val="20"/>
          <w:szCs w:val="20"/>
        </w:rPr>
      </w:pPr>
      <w:r w:rsidRPr="00121A8F">
        <w:rPr>
          <w:sz w:val="20"/>
          <w:szCs w:val="20"/>
        </w:rPr>
        <w:t>Σχετικό έγγραφο Ελέγχου της Περιφέρειας αρ. πρωτ.</w:t>
      </w:r>
      <w:r w:rsidR="00065125">
        <w:rPr>
          <w:sz w:val="20"/>
          <w:szCs w:val="20"/>
        </w:rPr>
        <w:t>5069</w:t>
      </w:r>
      <w:r w:rsidRPr="00121A8F">
        <w:rPr>
          <w:sz w:val="20"/>
          <w:szCs w:val="20"/>
        </w:rPr>
        <w:t xml:space="preserve"> </w:t>
      </w:r>
      <w:r w:rsidR="002E0A50" w:rsidRPr="00121A8F">
        <w:rPr>
          <w:sz w:val="20"/>
          <w:szCs w:val="20"/>
        </w:rPr>
        <w:t>/</w:t>
      </w:r>
      <w:r w:rsidRPr="00121A8F">
        <w:rPr>
          <w:sz w:val="20"/>
          <w:szCs w:val="20"/>
        </w:rPr>
        <w:t xml:space="preserve"> </w:t>
      </w:r>
      <w:r w:rsidR="00065125">
        <w:rPr>
          <w:sz w:val="20"/>
          <w:szCs w:val="20"/>
        </w:rPr>
        <w:t>29</w:t>
      </w:r>
      <w:r w:rsidRPr="00121A8F">
        <w:rPr>
          <w:sz w:val="20"/>
          <w:szCs w:val="20"/>
        </w:rPr>
        <w:t>-</w:t>
      </w:r>
      <w:r w:rsidR="000D6847" w:rsidRPr="00121A8F">
        <w:rPr>
          <w:sz w:val="20"/>
          <w:szCs w:val="20"/>
        </w:rPr>
        <w:t>10</w:t>
      </w:r>
      <w:r w:rsidRPr="00121A8F">
        <w:rPr>
          <w:sz w:val="20"/>
          <w:szCs w:val="20"/>
        </w:rPr>
        <w:t>-2013.</w:t>
      </w:r>
    </w:p>
    <w:p w:rsidR="00826F2D" w:rsidRPr="007D1A80" w:rsidRDefault="00826F2D" w:rsidP="00197897">
      <w:pPr>
        <w:jc w:val="both"/>
        <w:rPr>
          <w:sz w:val="20"/>
          <w:szCs w:val="20"/>
        </w:rPr>
      </w:pPr>
    </w:p>
    <w:p w:rsidR="005B6421" w:rsidRPr="00197897" w:rsidRDefault="00CC15BE" w:rsidP="005B6421">
      <w:pPr>
        <w:keepLines/>
        <w:autoSpaceDE w:val="0"/>
        <w:autoSpaceDN w:val="0"/>
        <w:adjustRightInd w:val="0"/>
        <w:ind w:left="6480" w:firstLine="720"/>
        <w:rPr>
          <w:color w:val="000000"/>
          <w:sz w:val="20"/>
          <w:szCs w:val="20"/>
        </w:rPr>
      </w:pPr>
      <w:r w:rsidRPr="00197897">
        <w:rPr>
          <w:color w:val="000000"/>
          <w:sz w:val="20"/>
          <w:szCs w:val="20"/>
        </w:rPr>
        <w:t>Λιβαδειά,</w:t>
      </w:r>
      <w:r w:rsidR="00600CFF" w:rsidRPr="00197897">
        <w:rPr>
          <w:color w:val="000000"/>
          <w:sz w:val="20"/>
          <w:szCs w:val="20"/>
        </w:rPr>
        <w:t xml:space="preserve"> </w:t>
      </w:r>
      <w:r w:rsidR="00065125">
        <w:rPr>
          <w:color w:val="000000"/>
          <w:sz w:val="20"/>
          <w:szCs w:val="20"/>
        </w:rPr>
        <w:t>19</w:t>
      </w:r>
      <w:r w:rsidR="007D39AA">
        <w:rPr>
          <w:color w:val="000000"/>
          <w:sz w:val="20"/>
          <w:szCs w:val="20"/>
        </w:rPr>
        <w:t>/</w:t>
      </w:r>
      <w:r w:rsidR="000D6847">
        <w:rPr>
          <w:color w:val="000000"/>
          <w:sz w:val="20"/>
          <w:szCs w:val="20"/>
        </w:rPr>
        <w:t>11</w:t>
      </w:r>
      <w:r w:rsidR="005C2FF8" w:rsidRPr="00197897">
        <w:rPr>
          <w:color w:val="000000"/>
          <w:sz w:val="20"/>
          <w:szCs w:val="20"/>
        </w:rPr>
        <w:t>/2013</w:t>
      </w:r>
    </w:p>
    <w:p w:rsidR="00147FC6" w:rsidRPr="00197897" w:rsidRDefault="005B6421" w:rsidP="00080C03">
      <w:pPr>
        <w:keepLines/>
        <w:autoSpaceDE w:val="0"/>
        <w:autoSpaceDN w:val="0"/>
        <w:adjustRightInd w:val="0"/>
        <w:ind w:left="6480" w:firstLine="720"/>
        <w:rPr>
          <w:color w:val="000000"/>
          <w:sz w:val="20"/>
          <w:szCs w:val="20"/>
        </w:rPr>
      </w:pPr>
      <w:r w:rsidRPr="00197897">
        <w:rPr>
          <w:color w:val="000000"/>
          <w:sz w:val="20"/>
          <w:szCs w:val="20"/>
        </w:rPr>
        <w:t xml:space="preserve">     </w:t>
      </w:r>
      <w:r w:rsidR="0077694C" w:rsidRPr="00197897">
        <w:rPr>
          <w:color w:val="000000"/>
          <w:sz w:val="20"/>
          <w:szCs w:val="20"/>
        </w:rPr>
        <w:t xml:space="preserve">Ο  </w:t>
      </w:r>
      <w:r w:rsidR="00E97D51" w:rsidRPr="00197897">
        <w:rPr>
          <w:color w:val="000000"/>
          <w:sz w:val="20"/>
          <w:szCs w:val="20"/>
        </w:rPr>
        <w:t>ΠΡΟΕΔΡΟΣ</w:t>
      </w:r>
      <w:r w:rsidR="00C23920" w:rsidRPr="00C23920">
        <w:rPr>
          <w:noProof/>
          <w:color w:val="000000"/>
          <w:sz w:val="20"/>
          <w:szCs w:val="20"/>
        </w:rPr>
        <w:drawing>
          <wp:inline distT="0" distB="0" distL="0" distR="0">
            <wp:extent cx="2080412" cy="980237"/>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8" cstate="print"/>
                    <a:srcRect/>
                    <a:stretch>
                      <a:fillRect/>
                    </a:stretch>
                  </pic:blipFill>
                  <pic:spPr bwMode="auto">
                    <a:xfrm>
                      <a:off x="0" y="0"/>
                      <a:ext cx="2077320" cy="978780"/>
                    </a:xfrm>
                    <a:prstGeom prst="rect">
                      <a:avLst/>
                    </a:prstGeom>
                    <a:noFill/>
                    <a:ln w="9525">
                      <a:noFill/>
                      <a:miter lim="800000"/>
                      <a:headEnd/>
                      <a:tailEnd/>
                    </a:ln>
                  </pic:spPr>
                </pic:pic>
              </a:graphicData>
            </a:graphic>
          </wp:inline>
        </w:drawing>
      </w:r>
    </w:p>
    <w:p w:rsidR="007838A6" w:rsidRPr="00197897" w:rsidRDefault="009A45CE" w:rsidP="00080C03">
      <w:pPr>
        <w:keepLines/>
        <w:autoSpaceDE w:val="0"/>
        <w:autoSpaceDN w:val="0"/>
        <w:adjustRightInd w:val="0"/>
        <w:jc w:val="center"/>
        <w:rPr>
          <w:sz w:val="20"/>
          <w:szCs w:val="20"/>
        </w:rPr>
      </w:pPr>
      <w:r w:rsidRPr="00197897">
        <w:rPr>
          <w:color w:val="000000"/>
          <w:sz w:val="20"/>
          <w:szCs w:val="20"/>
        </w:rPr>
        <w:t xml:space="preserve">                                                                                                        </w:t>
      </w:r>
      <w:r w:rsidR="00197897" w:rsidRPr="008832B7">
        <w:rPr>
          <w:color w:val="000000"/>
          <w:sz w:val="20"/>
          <w:szCs w:val="20"/>
        </w:rPr>
        <w:t xml:space="preserve">                  </w:t>
      </w:r>
      <w:r w:rsidRPr="00197897">
        <w:rPr>
          <w:color w:val="000000"/>
          <w:sz w:val="20"/>
          <w:szCs w:val="20"/>
        </w:rPr>
        <w:t xml:space="preserve">  </w:t>
      </w:r>
      <w:r w:rsidR="00E97D51" w:rsidRPr="00197897">
        <w:rPr>
          <w:color w:val="000000"/>
          <w:sz w:val="20"/>
          <w:szCs w:val="20"/>
        </w:rPr>
        <w:t>ΑΓΝΙΑΔΗΣ ΠΑΝΑΓΙΩΤΗΣ</w:t>
      </w:r>
    </w:p>
    <w:sectPr w:rsidR="007838A6" w:rsidRPr="00197897" w:rsidSect="00080C03">
      <w:pgSz w:w="11906" w:h="16838"/>
      <w:pgMar w:top="426" w:right="720" w:bottom="284"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C5080"/>
    <w:multiLevelType w:val="hybridMultilevel"/>
    <w:tmpl w:val="8DE4C9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80F5D69"/>
    <w:multiLevelType w:val="multilevel"/>
    <w:tmpl w:val="B3E02568"/>
    <w:lvl w:ilvl="0">
      <w:start w:val="1"/>
      <w:numFmt w:val="lowerRoman"/>
      <w:lvlText w:val="%1."/>
      <w:lvlJc w:val="left"/>
      <w:pPr>
        <w:tabs>
          <w:tab w:val="num" w:pos="1080"/>
        </w:tabs>
        <w:ind w:left="643" w:hanging="283"/>
      </w:pPr>
      <w:rPr>
        <w:rFonts w:ascii="Times New Roman" w:hAnsi="Times New Roman" w:hint="default"/>
        <w:b w:val="0"/>
        <w:i w:val="0"/>
        <w:sz w:val="24"/>
      </w:rPr>
    </w:lvl>
    <w:lvl w:ilvl="1">
      <w:start w:val="1"/>
      <w:numFmt w:val="bullet"/>
      <w:lvlText w:val=""/>
      <w:lvlJc w:val="left"/>
      <w:pPr>
        <w:tabs>
          <w:tab w:val="num" w:pos="1440"/>
        </w:tabs>
        <w:ind w:left="1080" w:firstLine="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149D09F3"/>
    <w:multiLevelType w:val="hybridMultilevel"/>
    <w:tmpl w:val="397220A6"/>
    <w:lvl w:ilvl="0" w:tplc="04080011">
      <w:start w:val="1"/>
      <w:numFmt w:val="decimal"/>
      <w:lvlText w:val="%1)"/>
      <w:lvlJc w:val="left"/>
      <w:pPr>
        <w:tabs>
          <w:tab w:val="num" w:pos="720"/>
        </w:tabs>
        <w:ind w:left="720" w:hanging="360"/>
      </w:pPr>
      <w:rPr>
        <w:rFonts w:hint="default"/>
      </w:rPr>
    </w:lvl>
    <w:lvl w:ilvl="1" w:tplc="C590CEB8">
      <w:start w:val="1"/>
      <w:numFmt w:val="lowerLetter"/>
      <w:lvlText w:val="%2)"/>
      <w:lvlJc w:val="left"/>
      <w:pPr>
        <w:tabs>
          <w:tab w:val="num" w:pos="1440"/>
        </w:tabs>
        <w:ind w:left="1440" w:hanging="360"/>
      </w:pPr>
      <w:rPr>
        <w:rFonts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1DFE4820"/>
    <w:multiLevelType w:val="hybridMultilevel"/>
    <w:tmpl w:val="8318C8FC"/>
    <w:lvl w:ilvl="0" w:tplc="4AC61F50">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31220FC8"/>
    <w:multiLevelType w:val="hybridMultilevel"/>
    <w:tmpl w:val="C9B2438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452A2F59"/>
    <w:multiLevelType w:val="hybridMultilevel"/>
    <w:tmpl w:val="894E0F5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
    <w:nsid w:val="4B8E4350"/>
    <w:multiLevelType w:val="hybridMultilevel"/>
    <w:tmpl w:val="6D2A4654"/>
    <w:lvl w:ilvl="0" w:tplc="04080011">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0">
    <w:nsid w:val="6EC25C7C"/>
    <w:multiLevelType w:val="hybridMultilevel"/>
    <w:tmpl w:val="8F8683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9"/>
  </w:num>
  <w:num w:numId="3">
    <w:abstractNumId w:val="8"/>
  </w:num>
  <w:num w:numId="4">
    <w:abstractNumId w:val="1"/>
  </w:num>
  <w:num w:numId="5">
    <w:abstractNumId w:val="6"/>
  </w:num>
  <w:num w:numId="6">
    <w:abstractNumId w:val="5"/>
  </w:num>
  <w:num w:numId="7">
    <w:abstractNumId w:val="0"/>
  </w:num>
  <w:num w:numId="8">
    <w:abstractNumId w:val="10"/>
  </w:num>
  <w:num w:numId="9">
    <w:abstractNumId w:val="7"/>
  </w:num>
  <w:num w:numId="10">
    <w:abstractNumId w:val="2"/>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206C0"/>
    <w:rsid w:val="0004641F"/>
    <w:rsid w:val="00065125"/>
    <w:rsid w:val="000652B2"/>
    <w:rsid w:val="00080C03"/>
    <w:rsid w:val="000815ED"/>
    <w:rsid w:val="000829B8"/>
    <w:rsid w:val="00086DFB"/>
    <w:rsid w:val="0009496C"/>
    <w:rsid w:val="000A472F"/>
    <w:rsid w:val="000C35FD"/>
    <w:rsid w:val="000C463B"/>
    <w:rsid w:val="000D234C"/>
    <w:rsid w:val="000D2B2B"/>
    <w:rsid w:val="000D362B"/>
    <w:rsid w:val="000D5201"/>
    <w:rsid w:val="000D6847"/>
    <w:rsid w:val="000F0138"/>
    <w:rsid w:val="000F2D69"/>
    <w:rsid w:val="000F2EEE"/>
    <w:rsid w:val="000F7FDC"/>
    <w:rsid w:val="00116748"/>
    <w:rsid w:val="00121A8F"/>
    <w:rsid w:val="001227CD"/>
    <w:rsid w:val="00125ED3"/>
    <w:rsid w:val="00135D6D"/>
    <w:rsid w:val="00147FC6"/>
    <w:rsid w:val="001514AE"/>
    <w:rsid w:val="00160B3D"/>
    <w:rsid w:val="00181723"/>
    <w:rsid w:val="00190785"/>
    <w:rsid w:val="00197897"/>
    <w:rsid w:val="001A2CF4"/>
    <w:rsid w:val="001A6C84"/>
    <w:rsid w:val="001B2423"/>
    <w:rsid w:val="001D0402"/>
    <w:rsid w:val="001D70F2"/>
    <w:rsid w:val="001E32AB"/>
    <w:rsid w:val="001E77B5"/>
    <w:rsid w:val="001E798E"/>
    <w:rsid w:val="001F7F50"/>
    <w:rsid w:val="002038D1"/>
    <w:rsid w:val="002237A0"/>
    <w:rsid w:val="002319C6"/>
    <w:rsid w:val="00241908"/>
    <w:rsid w:val="00256EBB"/>
    <w:rsid w:val="0026036E"/>
    <w:rsid w:val="00280041"/>
    <w:rsid w:val="002B5732"/>
    <w:rsid w:val="002B5857"/>
    <w:rsid w:val="002B7082"/>
    <w:rsid w:val="002C693A"/>
    <w:rsid w:val="002D2834"/>
    <w:rsid w:val="002D500B"/>
    <w:rsid w:val="002E0A50"/>
    <w:rsid w:val="002E0E5C"/>
    <w:rsid w:val="002E7340"/>
    <w:rsid w:val="002F76E2"/>
    <w:rsid w:val="0031637A"/>
    <w:rsid w:val="00316EC2"/>
    <w:rsid w:val="003364E1"/>
    <w:rsid w:val="003421DE"/>
    <w:rsid w:val="00343F8C"/>
    <w:rsid w:val="003769C0"/>
    <w:rsid w:val="00396603"/>
    <w:rsid w:val="00397D9E"/>
    <w:rsid w:val="003A0F6C"/>
    <w:rsid w:val="003B445C"/>
    <w:rsid w:val="003C37D8"/>
    <w:rsid w:val="003D0387"/>
    <w:rsid w:val="003E0895"/>
    <w:rsid w:val="003E6FF1"/>
    <w:rsid w:val="003F3FD4"/>
    <w:rsid w:val="003F582F"/>
    <w:rsid w:val="004061F5"/>
    <w:rsid w:val="00406ADE"/>
    <w:rsid w:val="00413167"/>
    <w:rsid w:val="004170F9"/>
    <w:rsid w:val="0044724E"/>
    <w:rsid w:val="004523DF"/>
    <w:rsid w:val="00464B8A"/>
    <w:rsid w:val="00467D5C"/>
    <w:rsid w:val="00471987"/>
    <w:rsid w:val="004A02E7"/>
    <w:rsid w:val="004C057C"/>
    <w:rsid w:val="004C52A1"/>
    <w:rsid w:val="004C7B96"/>
    <w:rsid w:val="004D4D6A"/>
    <w:rsid w:val="004E6224"/>
    <w:rsid w:val="004F043D"/>
    <w:rsid w:val="004F5710"/>
    <w:rsid w:val="00501D02"/>
    <w:rsid w:val="005123EA"/>
    <w:rsid w:val="00513B6F"/>
    <w:rsid w:val="00527454"/>
    <w:rsid w:val="00537F21"/>
    <w:rsid w:val="0056602F"/>
    <w:rsid w:val="00592270"/>
    <w:rsid w:val="00594ACC"/>
    <w:rsid w:val="005B2791"/>
    <w:rsid w:val="005B6421"/>
    <w:rsid w:val="005C0656"/>
    <w:rsid w:val="005C2FF8"/>
    <w:rsid w:val="005D4D7A"/>
    <w:rsid w:val="00600CFF"/>
    <w:rsid w:val="00614CBC"/>
    <w:rsid w:val="00627268"/>
    <w:rsid w:val="00640988"/>
    <w:rsid w:val="00642B21"/>
    <w:rsid w:val="00643E50"/>
    <w:rsid w:val="00644AA0"/>
    <w:rsid w:val="0064572C"/>
    <w:rsid w:val="006570D6"/>
    <w:rsid w:val="0067293B"/>
    <w:rsid w:val="0068063F"/>
    <w:rsid w:val="00682BB7"/>
    <w:rsid w:val="0068416B"/>
    <w:rsid w:val="00687564"/>
    <w:rsid w:val="00692D2B"/>
    <w:rsid w:val="006A73E0"/>
    <w:rsid w:val="006E7ECC"/>
    <w:rsid w:val="00705F76"/>
    <w:rsid w:val="00736B27"/>
    <w:rsid w:val="00741F69"/>
    <w:rsid w:val="00756DD1"/>
    <w:rsid w:val="00771DED"/>
    <w:rsid w:val="00772D7F"/>
    <w:rsid w:val="0077694C"/>
    <w:rsid w:val="00777642"/>
    <w:rsid w:val="00780F6C"/>
    <w:rsid w:val="007838A6"/>
    <w:rsid w:val="00794213"/>
    <w:rsid w:val="007B07AE"/>
    <w:rsid w:val="007D0C90"/>
    <w:rsid w:val="007D1A80"/>
    <w:rsid w:val="007D39AA"/>
    <w:rsid w:val="007E5827"/>
    <w:rsid w:val="00820708"/>
    <w:rsid w:val="0082157A"/>
    <w:rsid w:val="00822331"/>
    <w:rsid w:val="00826F2D"/>
    <w:rsid w:val="00830FB1"/>
    <w:rsid w:val="00831905"/>
    <w:rsid w:val="008462CD"/>
    <w:rsid w:val="00846BA0"/>
    <w:rsid w:val="00853656"/>
    <w:rsid w:val="00880F0C"/>
    <w:rsid w:val="008815B0"/>
    <w:rsid w:val="008822AD"/>
    <w:rsid w:val="008832B7"/>
    <w:rsid w:val="00895835"/>
    <w:rsid w:val="008A4DDB"/>
    <w:rsid w:val="008C320F"/>
    <w:rsid w:val="008D2ADF"/>
    <w:rsid w:val="008D73E9"/>
    <w:rsid w:val="00904BB6"/>
    <w:rsid w:val="00925CC0"/>
    <w:rsid w:val="0094507D"/>
    <w:rsid w:val="00962691"/>
    <w:rsid w:val="00977CEB"/>
    <w:rsid w:val="009838C9"/>
    <w:rsid w:val="009840DA"/>
    <w:rsid w:val="00995759"/>
    <w:rsid w:val="009A45CE"/>
    <w:rsid w:val="009A6CD9"/>
    <w:rsid w:val="009A7DF2"/>
    <w:rsid w:val="009B1F03"/>
    <w:rsid w:val="009C0389"/>
    <w:rsid w:val="009C272C"/>
    <w:rsid w:val="009C522E"/>
    <w:rsid w:val="009D159C"/>
    <w:rsid w:val="009E095B"/>
    <w:rsid w:val="009E4DFE"/>
    <w:rsid w:val="009F01BB"/>
    <w:rsid w:val="00A071F7"/>
    <w:rsid w:val="00A11A7C"/>
    <w:rsid w:val="00A17F51"/>
    <w:rsid w:val="00A24B37"/>
    <w:rsid w:val="00A2594F"/>
    <w:rsid w:val="00A31A5A"/>
    <w:rsid w:val="00A33AB4"/>
    <w:rsid w:val="00A548F8"/>
    <w:rsid w:val="00A56A0C"/>
    <w:rsid w:val="00A74B14"/>
    <w:rsid w:val="00A7532B"/>
    <w:rsid w:val="00A92265"/>
    <w:rsid w:val="00AB1601"/>
    <w:rsid w:val="00AB1E4C"/>
    <w:rsid w:val="00AB5683"/>
    <w:rsid w:val="00AB7F38"/>
    <w:rsid w:val="00AC5708"/>
    <w:rsid w:val="00AF51E1"/>
    <w:rsid w:val="00AF5D3F"/>
    <w:rsid w:val="00B21FCB"/>
    <w:rsid w:val="00B224DD"/>
    <w:rsid w:val="00B40CE9"/>
    <w:rsid w:val="00B53E5E"/>
    <w:rsid w:val="00B63735"/>
    <w:rsid w:val="00B64174"/>
    <w:rsid w:val="00B742DC"/>
    <w:rsid w:val="00B802E4"/>
    <w:rsid w:val="00B902D7"/>
    <w:rsid w:val="00BA395C"/>
    <w:rsid w:val="00BA42DF"/>
    <w:rsid w:val="00BA654D"/>
    <w:rsid w:val="00BB013C"/>
    <w:rsid w:val="00BC478F"/>
    <w:rsid w:val="00BD7817"/>
    <w:rsid w:val="00C2182F"/>
    <w:rsid w:val="00C22DC5"/>
    <w:rsid w:val="00C23920"/>
    <w:rsid w:val="00C24A04"/>
    <w:rsid w:val="00C27C7D"/>
    <w:rsid w:val="00C30FDF"/>
    <w:rsid w:val="00C3419C"/>
    <w:rsid w:val="00C35DB7"/>
    <w:rsid w:val="00C65C0B"/>
    <w:rsid w:val="00C67DAF"/>
    <w:rsid w:val="00C82373"/>
    <w:rsid w:val="00C942E6"/>
    <w:rsid w:val="00C96DF7"/>
    <w:rsid w:val="00CA256C"/>
    <w:rsid w:val="00CA48D9"/>
    <w:rsid w:val="00CB00DF"/>
    <w:rsid w:val="00CB400D"/>
    <w:rsid w:val="00CB47F5"/>
    <w:rsid w:val="00CC15BE"/>
    <w:rsid w:val="00CC3963"/>
    <w:rsid w:val="00CE422F"/>
    <w:rsid w:val="00CF4BF1"/>
    <w:rsid w:val="00CF6F6D"/>
    <w:rsid w:val="00D03B84"/>
    <w:rsid w:val="00D24438"/>
    <w:rsid w:val="00D27882"/>
    <w:rsid w:val="00D44B83"/>
    <w:rsid w:val="00D44D65"/>
    <w:rsid w:val="00D57CD3"/>
    <w:rsid w:val="00D619DE"/>
    <w:rsid w:val="00D63926"/>
    <w:rsid w:val="00D664E7"/>
    <w:rsid w:val="00D67505"/>
    <w:rsid w:val="00D845C4"/>
    <w:rsid w:val="00D91CA2"/>
    <w:rsid w:val="00D92BEA"/>
    <w:rsid w:val="00DC0CBA"/>
    <w:rsid w:val="00DC1053"/>
    <w:rsid w:val="00DF668C"/>
    <w:rsid w:val="00E5369C"/>
    <w:rsid w:val="00E67BB5"/>
    <w:rsid w:val="00E7155D"/>
    <w:rsid w:val="00E950F5"/>
    <w:rsid w:val="00E9532D"/>
    <w:rsid w:val="00E95D88"/>
    <w:rsid w:val="00E97D51"/>
    <w:rsid w:val="00EA74DA"/>
    <w:rsid w:val="00EB2D49"/>
    <w:rsid w:val="00ED3CD4"/>
    <w:rsid w:val="00EE6D4B"/>
    <w:rsid w:val="00EF0166"/>
    <w:rsid w:val="00F0269E"/>
    <w:rsid w:val="00F06917"/>
    <w:rsid w:val="00F1761D"/>
    <w:rsid w:val="00F21949"/>
    <w:rsid w:val="00F2446B"/>
    <w:rsid w:val="00F31D7F"/>
    <w:rsid w:val="00F35A9F"/>
    <w:rsid w:val="00F3602B"/>
    <w:rsid w:val="00F57058"/>
    <w:rsid w:val="00F7062B"/>
    <w:rsid w:val="00F76886"/>
    <w:rsid w:val="00F917CE"/>
    <w:rsid w:val="00FA01D6"/>
    <w:rsid w:val="00FB4CA8"/>
    <w:rsid w:val="00FC4880"/>
    <w:rsid w:val="00FC7977"/>
    <w:rsid w:val="00FD2E7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styleId="a5">
    <w:name w:val="Body Text Indent"/>
    <w:basedOn w:val="a"/>
    <w:link w:val="Char0"/>
    <w:rsid w:val="00826F2D"/>
    <w:pPr>
      <w:spacing w:after="120"/>
      <w:ind w:left="283"/>
    </w:pPr>
  </w:style>
  <w:style w:type="character" w:customStyle="1" w:styleId="Char0">
    <w:name w:val="Σώμα κείμενου με εσοχή Char"/>
    <w:basedOn w:val="a0"/>
    <w:link w:val="a5"/>
    <w:rsid w:val="00826F2D"/>
    <w:rPr>
      <w:sz w:val="24"/>
      <w:szCs w:val="24"/>
    </w:rPr>
  </w:style>
  <w:style w:type="paragraph" w:styleId="21">
    <w:name w:val="Body Text Indent 2"/>
    <w:basedOn w:val="a"/>
    <w:link w:val="2Char0"/>
    <w:rsid w:val="00826F2D"/>
    <w:pPr>
      <w:spacing w:after="120" w:line="480" w:lineRule="auto"/>
      <w:ind w:left="283"/>
    </w:pPr>
  </w:style>
  <w:style w:type="character" w:customStyle="1" w:styleId="2Char0">
    <w:name w:val="Σώμα κείμενου με εσοχή 2 Char"/>
    <w:basedOn w:val="a0"/>
    <w:link w:val="21"/>
    <w:rsid w:val="00826F2D"/>
    <w:rPr>
      <w:sz w:val="24"/>
      <w:szCs w:val="24"/>
    </w:rPr>
  </w:style>
  <w:style w:type="paragraph" w:styleId="a6">
    <w:name w:val="Body Text"/>
    <w:basedOn w:val="a"/>
    <w:link w:val="Char1"/>
    <w:rsid w:val="00826F2D"/>
    <w:pPr>
      <w:spacing w:after="120"/>
    </w:pPr>
  </w:style>
  <w:style w:type="character" w:customStyle="1" w:styleId="Char1">
    <w:name w:val="Σώμα κειμένου Char"/>
    <w:basedOn w:val="a0"/>
    <w:link w:val="a6"/>
    <w:rsid w:val="00826F2D"/>
    <w:rPr>
      <w:sz w:val="24"/>
      <w:szCs w:val="24"/>
    </w:rPr>
  </w:style>
  <w:style w:type="paragraph" w:styleId="a7">
    <w:name w:val="List Paragraph"/>
    <w:basedOn w:val="a"/>
    <w:qFormat/>
    <w:rsid w:val="00AB5683"/>
    <w:pPr>
      <w:ind w:left="720"/>
      <w:contextualSpacing/>
    </w:pPr>
  </w:style>
  <w:style w:type="paragraph" w:customStyle="1" w:styleId="western">
    <w:name w:val="western"/>
    <w:basedOn w:val="a"/>
    <w:rsid w:val="00E950F5"/>
    <w:pPr>
      <w:spacing w:before="100" w:beforeAutospacing="1" w:line="360" w:lineRule="auto"/>
      <w:jc w:val="both"/>
    </w:pPr>
    <w:rPr>
      <w:rFonts w:ascii="Arial" w:hAnsi="Arial" w:cs="Arial"/>
      <w:sz w:val="20"/>
      <w:szCs w:val="20"/>
    </w:rPr>
  </w:style>
  <w:style w:type="paragraph" w:customStyle="1" w:styleId="a8">
    <w:name w:val="Συμβολαιογραφικό Στυλ"/>
    <w:basedOn w:val="a"/>
    <w:rsid w:val="007D39AA"/>
    <w:pPr>
      <w:overflowPunct w:val="0"/>
      <w:autoSpaceDE w:val="0"/>
      <w:autoSpaceDN w:val="0"/>
      <w:adjustRightInd w:val="0"/>
      <w:spacing w:line="460" w:lineRule="exact"/>
      <w:jc w:val="both"/>
    </w:pPr>
    <w:rPr>
      <w:rFonts w:ascii="Arial" w:hAnsi="Arial"/>
      <w:szCs w:val="20"/>
    </w:rPr>
  </w:style>
  <w:style w:type="character" w:customStyle="1" w:styleId="a9">
    <w:name w:val="Λεζάντα εικόνας_"/>
    <w:basedOn w:val="a0"/>
    <w:link w:val="aa"/>
    <w:uiPriority w:val="99"/>
    <w:locked/>
    <w:rsid w:val="0068416B"/>
    <w:rPr>
      <w:rFonts w:ascii="Arial" w:hAnsi="Arial" w:cs="Arial"/>
      <w:spacing w:val="-10"/>
      <w:sz w:val="25"/>
      <w:szCs w:val="25"/>
      <w:shd w:val="clear" w:color="auto" w:fill="FFFFFF"/>
    </w:rPr>
  </w:style>
  <w:style w:type="paragraph" w:customStyle="1" w:styleId="aa">
    <w:name w:val="Λεζάντα εικόνας"/>
    <w:basedOn w:val="a"/>
    <w:link w:val="a9"/>
    <w:uiPriority w:val="99"/>
    <w:rsid w:val="0068416B"/>
    <w:pPr>
      <w:widowControl w:val="0"/>
      <w:shd w:val="clear" w:color="auto" w:fill="FFFFFF"/>
      <w:spacing w:line="240" w:lineRule="atLeast"/>
    </w:pPr>
    <w:rPr>
      <w:rFonts w:ascii="Arial" w:hAnsi="Arial" w:cs="Arial"/>
      <w:spacing w:val="-10"/>
      <w:sz w:val="25"/>
      <w:szCs w:val="25"/>
    </w:rPr>
  </w:style>
  <w:style w:type="character" w:customStyle="1" w:styleId="ab">
    <w:name w:val="Σώμα κειμένου_"/>
    <w:basedOn w:val="a0"/>
    <w:link w:val="22"/>
    <w:uiPriority w:val="99"/>
    <w:locked/>
    <w:rsid w:val="0068416B"/>
    <w:rPr>
      <w:rFonts w:ascii="Arial" w:hAnsi="Arial" w:cs="Arial"/>
      <w:spacing w:val="-10"/>
      <w:sz w:val="25"/>
      <w:szCs w:val="25"/>
      <w:shd w:val="clear" w:color="auto" w:fill="FFFFFF"/>
    </w:rPr>
  </w:style>
  <w:style w:type="character" w:customStyle="1" w:styleId="5">
    <w:name w:val="Σώμα κειμένου (5)_"/>
    <w:basedOn w:val="a0"/>
    <w:link w:val="50"/>
    <w:uiPriority w:val="99"/>
    <w:locked/>
    <w:rsid w:val="0068416B"/>
    <w:rPr>
      <w:rFonts w:ascii="Arial" w:hAnsi="Arial" w:cs="Arial"/>
      <w:spacing w:val="-10"/>
      <w:sz w:val="12"/>
      <w:szCs w:val="12"/>
      <w:shd w:val="clear" w:color="auto" w:fill="FFFFFF"/>
    </w:rPr>
  </w:style>
  <w:style w:type="paragraph" w:customStyle="1" w:styleId="22">
    <w:name w:val="Σώμα κειμένου2"/>
    <w:basedOn w:val="a"/>
    <w:link w:val="ab"/>
    <w:uiPriority w:val="99"/>
    <w:rsid w:val="0068416B"/>
    <w:pPr>
      <w:widowControl w:val="0"/>
      <w:shd w:val="clear" w:color="auto" w:fill="FFFFFF"/>
      <w:spacing w:after="420" w:line="240" w:lineRule="atLeast"/>
      <w:ind w:hanging="600"/>
    </w:pPr>
    <w:rPr>
      <w:rFonts w:ascii="Arial" w:hAnsi="Arial" w:cs="Arial"/>
      <w:spacing w:val="-10"/>
      <w:sz w:val="25"/>
      <w:szCs w:val="25"/>
    </w:rPr>
  </w:style>
  <w:style w:type="paragraph" w:customStyle="1" w:styleId="50">
    <w:name w:val="Σώμα κειμένου (5)"/>
    <w:basedOn w:val="a"/>
    <w:link w:val="5"/>
    <w:uiPriority w:val="99"/>
    <w:rsid w:val="0068416B"/>
    <w:pPr>
      <w:widowControl w:val="0"/>
      <w:shd w:val="clear" w:color="auto" w:fill="FFFFFF"/>
      <w:spacing w:after="60" w:line="240" w:lineRule="atLeast"/>
    </w:pPr>
    <w:rPr>
      <w:rFonts w:ascii="Arial" w:hAnsi="Arial" w:cs="Arial"/>
      <w:spacing w:val="-10"/>
      <w:sz w:val="12"/>
      <w:szCs w:val="12"/>
    </w:rPr>
  </w:style>
</w:styles>
</file>

<file path=word/webSettings.xml><?xml version="1.0" encoding="utf-8"?>
<w:webSettings xmlns:r="http://schemas.openxmlformats.org/officeDocument/2006/relationships" xmlns:w="http://schemas.openxmlformats.org/wordprocessingml/2006/main">
  <w:divs>
    <w:div w:id="814419133">
      <w:bodyDiv w:val="1"/>
      <w:marLeft w:val="0"/>
      <w:marRight w:val="0"/>
      <w:marTop w:val="0"/>
      <w:marBottom w:val="0"/>
      <w:divBdr>
        <w:top w:val="none" w:sz="0" w:space="0" w:color="auto"/>
        <w:left w:val="none" w:sz="0" w:space="0" w:color="auto"/>
        <w:bottom w:val="none" w:sz="0" w:space="0" w:color="auto"/>
        <w:right w:val="none" w:sz="0" w:space="0" w:color="auto"/>
      </w:divBdr>
    </w:div>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875651333">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F0B1A9-B0BF-4B0A-B0AC-5EDEDF2E8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2256</Words>
  <Characters>12187</Characters>
  <Application>Microsoft Office Word</Application>
  <DocSecurity>0</DocSecurity>
  <Lines>101</Lines>
  <Paragraphs>28</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14415</CharactersWithSpaces>
  <SharedDoc>false</SharedDoc>
  <HLinks>
    <vt:vector size="6" baseType="variant">
      <vt:variant>
        <vt:i4>4063243</vt:i4>
      </vt:variant>
      <vt:variant>
        <vt:i4>0</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cp:lastModifiedBy>uthiva2</cp:lastModifiedBy>
  <cp:revision>3</cp:revision>
  <cp:lastPrinted>2013-05-30T11:55:00Z</cp:lastPrinted>
  <dcterms:created xsi:type="dcterms:W3CDTF">2013-11-19T09:06:00Z</dcterms:created>
  <dcterms:modified xsi:type="dcterms:W3CDTF">2013-11-19T09:41:00Z</dcterms:modified>
</cp:coreProperties>
</file>